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1805" w14:textId="77777777" w:rsidR="008D65A8" w:rsidRDefault="008D65A8">
      <w:pPr>
        <w:pStyle w:val="Heading1"/>
        <w:spacing w:before="191"/>
      </w:pPr>
      <w:bookmarkStart w:id="0" w:name="_GoBack"/>
      <w:bookmarkEnd w:id="0"/>
      <w:r>
        <w:rPr>
          <w:noProof/>
        </w:rPr>
        <w:drawing>
          <wp:anchor distT="0" distB="0" distL="114300" distR="114300" simplePos="0" relativeHeight="251658752" behindDoc="0" locked="0" layoutInCell="1" allowOverlap="1" wp14:anchorId="120D2857" wp14:editId="1DD139C5">
            <wp:simplePos x="0" y="0"/>
            <wp:positionH relativeFrom="column">
              <wp:posOffset>9604375</wp:posOffset>
            </wp:positionH>
            <wp:positionV relativeFrom="paragraph">
              <wp:posOffset>-574675</wp:posOffset>
            </wp:positionV>
            <wp:extent cx="562741"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woo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2741" cy="571500"/>
                    </a:xfrm>
                    <a:prstGeom prst="rect">
                      <a:avLst/>
                    </a:prstGeom>
                  </pic:spPr>
                </pic:pic>
              </a:graphicData>
            </a:graphic>
            <wp14:sizeRelH relativeFrom="margin">
              <wp14:pctWidth>0</wp14:pctWidth>
            </wp14:sizeRelH>
            <wp14:sizeRelV relativeFrom="margin">
              <wp14:pctHeight>0</wp14:pctHeight>
            </wp14:sizeRelV>
          </wp:anchor>
        </w:drawing>
      </w:r>
      <w:r>
        <w:t xml:space="preserve">Deanwood Primary School </w:t>
      </w:r>
    </w:p>
    <w:p w14:paraId="73031F87" w14:textId="77777777" w:rsidR="005A7C9F" w:rsidRDefault="00E3163C">
      <w:pPr>
        <w:pStyle w:val="Heading1"/>
        <w:spacing w:before="191"/>
      </w:pPr>
      <w:r>
        <w:t>Catch-up plan</w:t>
      </w:r>
    </w:p>
    <w:p w14:paraId="59DD6239" w14:textId="77777777" w:rsidR="005A7C9F" w:rsidRDefault="005A7C9F">
      <w:pPr>
        <w:pStyle w:val="BodyText"/>
        <w:rPr>
          <w:sz w:val="21"/>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7"/>
        <w:gridCol w:w="11223"/>
      </w:tblGrid>
      <w:tr w:rsidR="005A7C9F" w14:paraId="40D828E3" w14:textId="77777777">
        <w:trPr>
          <w:trHeight w:val="530"/>
        </w:trPr>
        <w:tc>
          <w:tcPr>
            <w:tcW w:w="3397" w:type="dxa"/>
            <w:shd w:val="clear" w:color="auto" w:fill="347085"/>
          </w:tcPr>
          <w:p w14:paraId="1D0DF901" w14:textId="77777777" w:rsidR="005A7C9F" w:rsidRDefault="00E3163C">
            <w:pPr>
              <w:pStyle w:val="TableParagraph"/>
              <w:spacing w:before="120"/>
              <w:ind w:left="108"/>
              <w:rPr>
                <w:b/>
              </w:rPr>
            </w:pPr>
            <w:r>
              <w:rPr>
                <w:b/>
                <w:color w:val="FFFFFF"/>
              </w:rPr>
              <w:t>School name:</w:t>
            </w:r>
          </w:p>
        </w:tc>
        <w:tc>
          <w:tcPr>
            <w:tcW w:w="11223" w:type="dxa"/>
          </w:tcPr>
          <w:p w14:paraId="3C165C1A" w14:textId="77777777" w:rsidR="005A7C9F" w:rsidRDefault="008D65A8">
            <w:pPr>
              <w:pStyle w:val="TableParagraph"/>
              <w:spacing w:before="120"/>
              <w:ind w:left="3957" w:right="3945"/>
              <w:jc w:val="center"/>
              <w:rPr>
                <w:b/>
              </w:rPr>
            </w:pPr>
            <w:r>
              <w:rPr>
                <w:b/>
              </w:rPr>
              <w:t>Deanwood Primary School</w:t>
            </w:r>
          </w:p>
        </w:tc>
      </w:tr>
      <w:tr w:rsidR="005A7C9F" w14:paraId="2BD8158A" w14:textId="77777777">
        <w:trPr>
          <w:trHeight w:val="532"/>
        </w:trPr>
        <w:tc>
          <w:tcPr>
            <w:tcW w:w="3397" w:type="dxa"/>
            <w:shd w:val="clear" w:color="auto" w:fill="347085"/>
          </w:tcPr>
          <w:p w14:paraId="3FA56555" w14:textId="77777777" w:rsidR="005A7C9F" w:rsidRDefault="00E3163C">
            <w:pPr>
              <w:pStyle w:val="TableParagraph"/>
              <w:spacing w:before="122"/>
              <w:ind w:left="108"/>
              <w:rPr>
                <w:b/>
              </w:rPr>
            </w:pPr>
            <w:r>
              <w:rPr>
                <w:b/>
                <w:color w:val="FFFFFF"/>
              </w:rPr>
              <w:t>Academic year:</w:t>
            </w:r>
          </w:p>
        </w:tc>
        <w:tc>
          <w:tcPr>
            <w:tcW w:w="11223" w:type="dxa"/>
          </w:tcPr>
          <w:p w14:paraId="472D31B0" w14:textId="77777777" w:rsidR="005A7C9F" w:rsidRDefault="008D65A8">
            <w:pPr>
              <w:pStyle w:val="TableParagraph"/>
              <w:spacing w:before="122"/>
              <w:ind w:left="3959" w:right="3945"/>
              <w:jc w:val="center"/>
              <w:rPr>
                <w:b/>
              </w:rPr>
            </w:pPr>
            <w:r>
              <w:rPr>
                <w:b/>
              </w:rPr>
              <w:t>2021/22</w:t>
            </w:r>
          </w:p>
        </w:tc>
      </w:tr>
      <w:tr w:rsidR="005A7C9F" w14:paraId="6A6F8D6E" w14:textId="77777777">
        <w:trPr>
          <w:trHeight w:val="530"/>
        </w:trPr>
        <w:tc>
          <w:tcPr>
            <w:tcW w:w="3397" w:type="dxa"/>
            <w:shd w:val="clear" w:color="auto" w:fill="347085"/>
          </w:tcPr>
          <w:p w14:paraId="1BBF187D" w14:textId="77777777" w:rsidR="005A7C9F" w:rsidRDefault="00E3163C">
            <w:pPr>
              <w:pStyle w:val="TableParagraph"/>
              <w:spacing w:before="120"/>
              <w:ind w:left="108"/>
              <w:rPr>
                <w:b/>
              </w:rPr>
            </w:pPr>
            <w:r>
              <w:rPr>
                <w:b/>
                <w:color w:val="FFFFFF"/>
              </w:rPr>
              <w:t>Total number of pupils on roll:</w:t>
            </w:r>
          </w:p>
        </w:tc>
        <w:tc>
          <w:tcPr>
            <w:tcW w:w="11223" w:type="dxa"/>
          </w:tcPr>
          <w:p w14:paraId="0D1B4696" w14:textId="77777777" w:rsidR="005A7C9F" w:rsidRDefault="008D65A8">
            <w:pPr>
              <w:pStyle w:val="TableParagraph"/>
              <w:spacing w:before="120"/>
              <w:ind w:left="3957" w:right="3945"/>
              <w:jc w:val="center"/>
              <w:rPr>
                <w:b/>
              </w:rPr>
            </w:pPr>
            <w:r>
              <w:rPr>
                <w:b/>
              </w:rPr>
              <w:t>228</w:t>
            </w:r>
          </w:p>
        </w:tc>
      </w:tr>
      <w:tr w:rsidR="009B38FF" w14:paraId="0FA07CEC" w14:textId="77777777" w:rsidTr="009B38FF">
        <w:trPr>
          <w:trHeight w:val="1212"/>
        </w:trPr>
        <w:tc>
          <w:tcPr>
            <w:tcW w:w="3397" w:type="dxa"/>
            <w:shd w:val="clear" w:color="auto" w:fill="347085"/>
          </w:tcPr>
          <w:p w14:paraId="5491A3DB" w14:textId="77777777" w:rsidR="009B38FF" w:rsidRDefault="009B38FF">
            <w:pPr>
              <w:pStyle w:val="TableParagraph"/>
              <w:spacing w:before="9"/>
              <w:rPr>
                <w:b/>
                <w:sz w:val="19"/>
              </w:rPr>
            </w:pPr>
          </w:p>
          <w:p w14:paraId="7247DBCD" w14:textId="77777777" w:rsidR="009B38FF" w:rsidRDefault="009B38FF">
            <w:pPr>
              <w:pStyle w:val="TableParagraph"/>
              <w:spacing w:before="1"/>
              <w:ind w:left="108"/>
              <w:rPr>
                <w:b/>
              </w:rPr>
            </w:pPr>
            <w:r>
              <w:rPr>
                <w:b/>
                <w:color w:val="FFFFFF"/>
              </w:rPr>
              <w:t>Total catch-up budget:</w:t>
            </w:r>
          </w:p>
        </w:tc>
        <w:tc>
          <w:tcPr>
            <w:tcW w:w="11223" w:type="dxa"/>
          </w:tcPr>
          <w:p w14:paraId="48B818B6" w14:textId="77777777" w:rsidR="009B38FF" w:rsidRDefault="009B38FF">
            <w:pPr>
              <w:pStyle w:val="TableParagraph"/>
              <w:spacing w:before="6"/>
              <w:rPr>
                <w:b/>
                <w:sz w:val="21"/>
              </w:rPr>
            </w:pPr>
          </w:p>
          <w:p w14:paraId="101A9C3D" w14:textId="77777777" w:rsidR="009B38FF" w:rsidRDefault="009B38FF">
            <w:pPr>
              <w:pStyle w:val="TableParagraph"/>
              <w:ind w:left="218"/>
              <w:rPr>
                <w:b/>
              </w:rPr>
            </w:pPr>
            <w:r w:rsidRPr="008D65A8">
              <w:rPr>
                <w:b/>
              </w:rPr>
              <w:t>£4,640</w:t>
            </w:r>
          </w:p>
          <w:p w14:paraId="3EDD865E" w14:textId="379FFF86" w:rsidR="009B38FF" w:rsidRDefault="009B38FF">
            <w:pPr>
              <w:pStyle w:val="TableParagraph"/>
              <w:spacing w:before="6"/>
              <w:rPr>
                <w:b/>
                <w:sz w:val="21"/>
              </w:rPr>
            </w:pPr>
          </w:p>
          <w:p w14:paraId="323A7BA9" w14:textId="77777777" w:rsidR="009B38FF" w:rsidRDefault="009B38FF">
            <w:pPr>
              <w:pStyle w:val="TableParagraph"/>
              <w:spacing w:before="6"/>
              <w:rPr>
                <w:b/>
                <w:sz w:val="21"/>
              </w:rPr>
            </w:pPr>
          </w:p>
          <w:p w14:paraId="455C45C4" w14:textId="77777777" w:rsidR="009B38FF" w:rsidRDefault="009B38FF">
            <w:pPr>
              <w:pStyle w:val="TableParagraph"/>
              <w:spacing w:before="6"/>
              <w:rPr>
                <w:b/>
                <w:sz w:val="21"/>
              </w:rPr>
            </w:pPr>
          </w:p>
          <w:p w14:paraId="0B172F85" w14:textId="77777777" w:rsidR="009B38FF" w:rsidRDefault="009B38FF">
            <w:pPr>
              <w:pStyle w:val="TableParagraph"/>
              <w:spacing w:before="6"/>
              <w:rPr>
                <w:b/>
                <w:sz w:val="21"/>
              </w:rPr>
            </w:pPr>
          </w:p>
          <w:p w14:paraId="37AF0067" w14:textId="77777777" w:rsidR="009B38FF" w:rsidRDefault="009B38FF">
            <w:pPr>
              <w:pStyle w:val="TableParagraph"/>
              <w:spacing w:before="9"/>
              <w:rPr>
                <w:b/>
                <w:sz w:val="19"/>
              </w:rPr>
            </w:pPr>
          </w:p>
          <w:p w14:paraId="4FAF3566" w14:textId="77777777" w:rsidR="009B38FF" w:rsidRDefault="009B38FF">
            <w:pPr>
              <w:pStyle w:val="TableParagraph"/>
              <w:spacing w:before="1"/>
              <w:ind w:left="309"/>
              <w:rPr>
                <w:b/>
              </w:rPr>
            </w:pPr>
          </w:p>
        </w:tc>
      </w:tr>
      <w:tr w:rsidR="005A7C9F" w14:paraId="51A9BACC" w14:textId="77777777">
        <w:trPr>
          <w:trHeight w:val="493"/>
        </w:trPr>
        <w:tc>
          <w:tcPr>
            <w:tcW w:w="3397" w:type="dxa"/>
            <w:shd w:val="clear" w:color="auto" w:fill="347085"/>
          </w:tcPr>
          <w:p w14:paraId="1AE52EAC" w14:textId="77777777" w:rsidR="005A7C9F" w:rsidRDefault="00E3163C">
            <w:pPr>
              <w:pStyle w:val="TableParagraph"/>
              <w:spacing w:before="120"/>
              <w:ind w:left="108"/>
              <w:rPr>
                <w:b/>
              </w:rPr>
            </w:pPr>
            <w:r>
              <w:rPr>
                <w:b/>
                <w:color w:val="FFFFFF"/>
              </w:rPr>
              <w:t>Date of review:</w:t>
            </w:r>
          </w:p>
        </w:tc>
        <w:tc>
          <w:tcPr>
            <w:tcW w:w="11223" w:type="dxa"/>
          </w:tcPr>
          <w:p w14:paraId="653C3427" w14:textId="77777777" w:rsidR="005A7C9F" w:rsidRDefault="008D65A8">
            <w:pPr>
              <w:pStyle w:val="TableParagraph"/>
              <w:spacing w:before="120"/>
              <w:ind w:left="3962" w:right="3945"/>
              <w:jc w:val="center"/>
              <w:rPr>
                <w:b/>
              </w:rPr>
            </w:pPr>
            <w:r>
              <w:rPr>
                <w:b/>
              </w:rPr>
              <w:t>July 2022</w:t>
            </w:r>
          </w:p>
        </w:tc>
      </w:tr>
    </w:tbl>
    <w:p w14:paraId="776FFCE5" w14:textId="77777777" w:rsidR="005A7C9F" w:rsidRDefault="005A7C9F">
      <w:pPr>
        <w:pStyle w:val="BodyText"/>
        <w:spacing w:before="5"/>
        <w:rPr>
          <w:sz w:val="42"/>
        </w:rPr>
      </w:pPr>
    </w:p>
    <w:p w14:paraId="1E45E6C3" w14:textId="77777777" w:rsidR="005A7C9F" w:rsidRPr="008D65A8" w:rsidRDefault="00E3163C" w:rsidP="008D65A8">
      <w:pPr>
        <w:ind w:left="800"/>
        <w:rPr>
          <w:b/>
          <w:sz w:val="28"/>
        </w:rPr>
      </w:pPr>
      <w:r>
        <w:rPr>
          <w:b/>
          <w:sz w:val="28"/>
        </w:rPr>
        <w:t>Teaching and whole-school strategies</w:t>
      </w:r>
    </w:p>
    <w:p w14:paraId="7AB28D32" w14:textId="77777777" w:rsidR="005A7C9F" w:rsidRDefault="005A7C9F">
      <w:pPr>
        <w:pStyle w:val="BodyText"/>
        <w:spacing w:before="7"/>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832"/>
        <w:gridCol w:w="3259"/>
        <w:gridCol w:w="1269"/>
        <w:gridCol w:w="2270"/>
        <w:gridCol w:w="3835"/>
      </w:tblGrid>
      <w:tr w:rsidR="005A7C9F" w14:paraId="7EC97339" w14:textId="77777777">
        <w:trPr>
          <w:trHeight w:val="775"/>
        </w:trPr>
        <w:tc>
          <w:tcPr>
            <w:tcW w:w="1848" w:type="dxa"/>
            <w:shd w:val="clear" w:color="auto" w:fill="347085"/>
          </w:tcPr>
          <w:p w14:paraId="2EDFA682" w14:textId="77777777" w:rsidR="005A7C9F" w:rsidRDefault="005A7C9F">
            <w:pPr>
              <w:pStyle w:val="TableParagraph"/>
              <w:spacing w:before="1"/>
              <w:rPr>
                <w:b/>
                <w:sz w:val="21"/>
              </w:rPr>
            </w:pPr>
          </w:p>
          <w:p w14:paraId="5503A011" w14:textId="77777777" w:rsidR="005A7C9F" w:rsidRDefault="00E3163C">
            <w:pPr>
              <w:pStyle w:val="TableParagraph"/>
              <w:ind w:left="583"/>
              <w:rPr>
                <w:b/>
              </w:rPr>
            </w:pPr>
            <w:r>
              <w:rPr>
                <w:b/>
                <w:color w:val="FFFFFF"/>
              </w:rPr>
              <w:t>Action</w:t>
            </w:r>
          </w:p>
        </w:tc>
        <w:tc>
          <w:tcPr>
            <w:tcW w:w="2832" w:type="dxa"/>
            <w:shd w:val="clear" w:color="auto" w:fill="347085"/>
          </w:tcPr>
          <w:p w14:paraId="07209A06" w14:textId="77777777" w:rsidR="005A7C9F" w:rsidRDefault="005A7C9F">
            <w:pPr>
              <w:pStyle w:val="TableParagraph"/>
              <w:spacing w:before="1"/>
              <w:rPr>
                <w:b/>
                <w:sz w:val="21"/>
              </w:rPr>
            </w:pPr>
          </w:p>
          <w:p w14:paraId="08C19699" w14:textId="77777777" w:rsidR="005A7C9F" w:rsidRDefault="00E3163C">
            <w:pPr>
              <w:pStyle w:val="TableParagraph"/>
              <w:ind w:left="468"/>
              <w:rPr>
                <w:b/>
              </w:rPr>
            </w:pPr>
            <w:r>
              <w:rPr>
                <w:b/>
                <w:color w:val="FFFFFF"/>
              </w:rPr>
              <w:t>Intended outcome</w:t>
            </w:r>
          </w:p>
        </w:tc>
        <w:tc>
          <w:tcPr>
            <w:tcW w:w="3259" w:type="dxa"/>
            <w:shd w:val="clear" w:color="auto" w:fill="347085"/>
          </w:tcPr>
          <w:p w14:paraId="05BB2AD3" w14:textId="77777777" w:rsidR="005A7C9F" w:rsidRDefault="005A7C9F">
            <w:pPr>
              <w:pStyle w:val="TableParagraph"/>
              <w:spacing w:before="1"/>
              <w:rPr>
                <w:b/>
                <w:sz w:val="21"/>
              </w:rPr>
            </w:pPr>
          </w:p>
          <w:p w14:paraId="78669FD0" w14:textId="77777777" w:rsidR="005A7C9F" w:rsidRDefault="00E3163C">
            <w:pPr>
              <w:pStyle w:val="TableParagraph"/>
              <w:ind w:left="720"/>
              <w:rPr>
                <w:b/>
              </w:rPr>
            </w:pPr>
            <w:r>
              <w:rPr>
                <w:b/>
                <w:color w:val="FFFFFF"/>
              </w:rPr>
              <w:t>Estimated impact</w:t>
            </w:r>
          </w:p>
        </w:tc>
        <w:tc>
          <w:tcPr>
            <w:tcW w:w="1269" w:type="dxa"/>
            <w:shd w:val="clear" w:color="auto" w:fill="347085"/>
          </w:tcPr>
          <w:p w14:paraId="140DF37D" w14:textId="77777777" w:rsidR="005A7C9F" w:rsidRDefault="005A7C9F">
            <w:pPr>
              <w:pStyle w:val="TableParagraph"/>
              <w:spacing w:before="8"/>
              <w:rPr>
                <w:b/>
              </w:rPr>
            </w:pPr>
          </w:p>
          <w:p w14:paraId="7642BEE0" w14:textId="77777777" w:rsidR="005A7C9F" w:rsidRDefault="00E3163C">
            <w:pPr>
              <w:pStyle w:val="TableParagraph"/>
              <w:spacing w:before="1"/>
              <w:ind w:left="92" w:right="78"/>
              <w:jc w:val="center"/>
              <w:rPr>
                <w:b/>
              </w:rPr>
            </w:pPr>
            <w:r>
              <w:rPr>
                <w:b/>
                <w:color w:val="FFFFFF"/>
              </w:rPr>
              <w:t>Cost</w:t>
            </w:r>
          </w:p>
        </w:tc>
        <w:tc>
          <w:tcPr>
            <w:tcW w:w="2270" w:type="dxa"/>
            <w:shd w:val="clear" w:color="auto" w:fill="347085"/>
          </w:tcPr>
          <w:p w14:paraId="79A1879D" w14:textId="77777777" w:rsidR="005A7C9F" w:rsidRDefault="005A7C9F">
            <w:pPr>
              <w:pStyle w:val="TableParagraph"/>
              <w:spacing w:before="8"/>
              <w:rPr>
                <w:b/>
              </w:rPr>
            </w:pPr>
          </w:p>
          <w:p w14:paraId="44DC9622" w14:textId="77777777" w:rsidR="005A7C9F" w:rsidRDefault="00E3163C">
            <w:pPr>
              <w:pStyle w:val="TableParagraph"/>
              <w:spacing w:before="1"/>
              <w:ind w:left="642"/>
              <w:rPr>
                <w:b/>
              </w:rPr>
            </w:pPr>
            <w:r>
              <w:rPr>
                <w:b/>
                <w:color w:val="FFFFFF"/>
              </w:rPr>
              <w:t>Staff lead</w:t>
            </w:r>
          </w:p>
        </w:tc>
        <w:tc>
          <w:tcPr>
            <w:tcW w:w="3835" w:type="dxa"/>
            <w:shd w:val="clear" w:color="auto" w:fill="347085"/>
          </w:tcPr>
          <w:p w14:paraId="5D78792E" w14:textId="77777777" w:rsidR="005A7C9F" w:rsidRDefault="005A7C9F">
            <w:pPr>
              <w:pStyle w:val="TableParagraph"/>
              <w:spacing w:before="8"/>
              <w:rPr>
                <w:b/>
              </w:rPr>
            </w:pPr>
          </w:p>
          <w:p w14:paraId="71CDC9F3" w14:textId="77777777" w:rsidR="005A7C9F" w:rsidRDefault="00E3163C">
            <w:pPr>
              <w:pStyle w:val="TableParagraph"/>
              <w:spacing w:before="1"/>
              <w:ind w:left="1333" w:right="1315"/>
              <w:jc w:val="center"/>
              <w:rPr>
                <w:b/>
              </w:rPr>
            </w:pPr>
            <w:r>
              <w:rPr>
                <w:b/>
                <w:color w:val="FFFFFF"/>
              </w:rPr>
              <w:t>Comments</w:t>
            </w:r>
          </w:p>
        </w:tc>
      </w:tr>
      <w:tr w:rsidR="005A7C9F" w14:paraId="500D523F" w14:textId="77777777" w:rsidTr="008D65A8">
        <w:trPr>
          <w:trHeight w:val="687"/>
        </w:trPr>
        <w:tc>
          <w:tcPr>
            <w:tcW w:w="1848" w:type="dxa"/>
            <w:vAlign w:val="center"/>
          </w:tcPr>
          <w:p w14:paraId="11564CF8" w14:textId="77777777" w:rsidR="005A7C9F" w:rsidRPr="008D65A8" w:rsidRDefault="008D65A8" w:rsidP="008D65A8">
            <w:pPr>
              <w:pStyle w:val="TableParagraph"/>
              <w:spacing w:before="118"/>
              <w:ind w:left="110" w:right="122"/>
              <w:jc w:val="center"/>
              <w:rPr>
                <w:sz w:val="18"/>
                <w:szCs w:val="18"/>
              </w:rPr>
            </w:pPr>
            <w:r w:rsidRPr="008D65A8">
              <w:rPr>
                <w:sz w:val="18"/>
                <w:szCs w:val="18"/>
              </w:rPr>
              <w:t>Release members of the leadership team to run catch up intervention groups across KS1 and KS2.</w:t>
            </w:r>
          </w:p>
          <w:p w14:paraId="36D371ED" w14:textId="77777777" w:rsidR="008D65A8" w:rsidRPr="008D65A8" w:rsidRDefault="008D65A8" w:rsidP="008D65A8">
            <w:pPr>
              <w:pStyle w:val="TableParagraph"/>
              <w:spacing w:before="118"/>
              <w:ind w:left="110" w:right="122"/>
              <w:jc w:val="center"/>
              <w:rPr>
                <w:sz w:val="18"/>
                <w:szCs w:val="18"/>
              </w:rPr>
            </w:pPr>
          </w:p>
        </w:tc>
        <w:tc>
          <w:tcPr>
            <w:tcW w:w="2832" w:type="dxa"/>
            <w:vAlign w:val="center"/>
          </w:tcPr>
          <w:p w14:paraId="68C674E6" w14:textId="77777777" w:rsidR="005A7C9F" w:rsidRPr="008D65A8" w:rsidRDefault="008D65A8" w:rsidP="008D65A8">
            <w:pPr>
              <w:pStyle w:val="TableParagraph"/>
              <w:spacing w:before="121" w:line="276" w:lineRule="auto"/>
              <w:ind w:left="108" w:right="162"/>
              <w:jc w:val="center"/>
              <w:rPr>
                <w:sz w:val="18"/>
                <w:szCs w:val="18"/>
              </w:rPr>
            </w:pPr>
            <w:r w:rsidRPr="008D65A8">
              <w:rPr>
                <w:sz w:val="18"/>
                <w:szCs w:val="18"/>
              </w:rPr>
              <w:t>To ensure best possible outcomes for children at the end of KS1 and KS2</w:t>
            </w:r>
          </w:p>
        </w:tc>
        <w:tc>
          <w:tcPr>
            <w:tcW w:w="3259" w:type="dxa"/>
            <w:vAlign w:val="center"/>
          </w:tcPr>
          <w:p w14:paraId="207F99A9" w14:textId="77777777" w:rsidR="008D65A8" w:rsidRPr="008D65A8" w:rsidRDefault="008D65A8" w:rsidP="008D65A8">
            <w:pPr>
              <w:pStyle w:val="TableParagraph"/>
              <w:spacing w:line="276" w:lineRule="auto"/>
              <w:ind w:left="111" w:right="184"/>
              <w:jc w:val="center"/>
              <w:rPr>
                <w:sz w:val="18"/>
                <w:szCs w:val="18"/>
              </w:rPr>
            </w:pPr>
            <w:r w:rsidRPr="008D65A8">
              <w:rPr>
                <w:sz w:val="18"/>
                <w:szCs w:val="18"/>
              </w:rPr>
              <w:t>Securing knowledge, age</w:t>
            </w:r>
          </w:p>
          <w:p w14:paraId="5A36B6C5" w14:textId="77777777" w:rsidR="008D65A8" w:rsidRPr="008D65A8" w:rsidRDefault="008D65A8" w:rsidP="008D65A8">
            <w:pPr>
              <w:pStyle w:val="TableParagraph"/>
              <w:spacing w:line="276" w:lineRule="auto"/>
              <w:ind w:left="111" w:right="184"/>
              <w:jc w:val="center"/>
              <w:rPr>
                <w:sz w:val="18"/>
                <w:szCs w:val="18"/>
              </w:rPr>
            </w:pPr>
            <w:r w:rsidRPr="008D65A8">
              <w:rPr>
                <w:sz w:val="18"/>
                <w:szCs w:val="18"/>
              </w:rPr>
              <w:t>appropriate outcomes and</w:t>
            </w:r>
          </w:p>
          <w:p w14:paraId="000E7D43" w14:textId="77777777" w:rsidR="008D65A8" w:rsidRPr="008D65A8" w:rsidRDefault="008D65A8" w:rsidP="008D65A8">
            <w:pPr>
              <w:pStyle w:val="TableParagraph"/>
              <w:spacing w:line="276" w:lineRule="auto"/>
              <w:ind w:left="111" w:right="184"/>
              <w:jc w:val="center"/>
              <w:rPr>
                <w:sz w:val="18"/>
                <w:szCs w:val="18"/>
              </w:rPr>
            </w:pPr>
            <w:r w:rsidRPr="008D65A8">
              <w:rPr>
                <w:sz w:val="18"/>
                <w:szCs w:val="18"/>
              </w:rPr>
              <w:t>ensuring children are the</w:t>
            </w:r>
          </w:p>
          <w:p w14:paraId="46E810B6" w14:textId="77777777" w:rsidR="008D65A8" w:rsidRPr="008D65A8" w:rsidRDefault="008D65A8" w:rsidP="008D65A8">
            <w:pPr>
              <w:pStyle w:val="TableParagraph"/>
              <w:spacing w:line="276" w:lineRule="auto"/>
              <w:ind w:left="111" w:right="184"/>
              <w:jc w:val="center"/>
              <w:rPr>
                <w:sz w:val="18"/>
                <w:szCs w:val="18"/>
              </w:rPr>
            </w:pPr>
            <w:r w:rsidRPr="008D65A8">
              <w:rPr>
                <w:sz w:val="18"/>
                <w:szCs w:val="18"/>
              </w:rPr>
              <w:t>children are ready for the</w:t>
            </w:r>
          </w:p>
          <w:p w14:paraId="4FD5F7C0" w14:textId="77777777" w:rsidR="005A7C9F" w:rsidRPr="008D65A8" w:rsidRDefault="008D65A8" w:rsidP="008D65A8">
            <w:pPr>
              <w:pStyle w:val="TableParagraph"/>
              <w:spacing w:line="276" w:lineRule="auto"/>
              <w:ind w:left="111" w:right="184"/>
              <w:jc w:val="center"/>
              <w:rPr>
                <w:sz w:val="18"/>
                <w:szCs w:val="18"/>
              </w:rPr>
            </w:pPr>
            <w:r w:rsidRPr="008D65A8">
              <w:rPr>
                <w:sz w:val="18"/>
                <w:szCs w:val="18"/>
              </w:rPr>
              <w:t>next stage of their education</w:t>
            </w:r>
          </w:p>
        </w:tc>
        <w:tc>
          <w:tcPr>
            <w:tcW w:w="1269" w:type="dxa"/>
            <w:vAlign w:val="center"/>
          </w:tcPr>
          <w:p w14:paraId="5E8E5BDC" w14:textId="7A872A79" w:rsidR="005A7C9F" w:rsidRPr="008D65A8" w:rsidRDefault="009B38FF" w:rsidP="008D65A8">
            <w:pPr>
              <w:pStyle w:val="TableParagraph"/>
              <w:ind w:left="92" w:right="148"/>
              <w:jc w:val="center"/>
              <w:rPr>
                <w:sz w:val="18"/>
                <w:szCs w:val="18"/>
              </w:rPr>
            </w:pPr>
            <w:r w:rsidRPr="009B38FF">
              <w:rPr>
                <w:sz w:val="18"/>
                <w:szCs w:val="18"/>
              </w:rPr>
              <w:t>£573</w:t>
            </w:r>
          </w:p>
        </w:tc>
        <w:tc>
          <w:tcPr>
            <w:tcW w:w="2270" w:type="dxa"/>
            <w:vAlign w:val="center"/>
          </w:tcPr>
          <w:p w14:paraId="16670255" w14:textId="77777777" w:rsidR="008D65A8" w:rsidRPr="008D65A8" w:rsidRDefault="008D65A8" w:rsidP="008D65A8">
            <w:pPr>
              <w:pStyle w:val="TableParagraph"/>
              <w:jc w:val="center"/>
              <w:rPr>
                <w:sz w:val="18"/>
                <w:szCs w:val="18"/>
              </w:rPr>
            </w:pPr>
            <w:r w:rsidRPr="008D65A8">
              <w:rPr>
                <w:sz w:val="18"/>
                <w:szCs w:val="18"/>
              </w:rPr>
              <w:t>Oliver Slack</w:t>
            </w:r>
          </w:p>
          <w:p w14:paraId="08D13094" w14:textId="77777777" w:rsidR="008D65A8" w:rsidRPr="008D65A8" w:rsidRDefault="008D65A8" w:rsidP="008D65A8">
            <w:pPr>
              <w:pStyle w:val="TableParagraph"/>
              <w:jc w:val="center"/>
              <w:rPr>
                <w:sz w:val="18"/>
                <w:szCs w:val="18"/>
              </w:rPr>
            </w:pPr>
            <w:r w:rsidRPr="008D65A8">
              <w:rPr>
                <w:sz w:val="18"/>
                <w:szCs w:val="18"/>
              </w:rPr>
              <w:t>Emma Thornton</w:t>
            </w:r>
          </w:p>
        </w:tc>
        <w:tc>
          <w:tcPr>
            <w:tcW w:w="3835" w:type="dxa"/>
            <w:vAlign w:val="center"/>
          </w:tcPr>
          <w:p w14:paraId="5C414BFF" w14:textId="3CB6B85C" w:rsidR="005A7C9F" w:rsidRPr="008D65A8" w:rsidRDefault="009B38FF" w:rsidP="008D65A8">
            <w:pPr>
              <w:pStyle w:val="TableParagraph"/>
              <w:ind w:left="111" w:right="221"/>
              <w:jc w:val="center"/>
              <w:rPr>
                <w:sz w:val="18"/>
                <w:szCs w:val="18"/>
              </w:rPr>
            </w:pPr>
            <w:r>
              <w:rPr>
                <w:sz w:val="18"/>
                <w:szCs w:val="18"/>
              </w:rPr>
              <w:t>COVID-related absence impacted upon the ability of senior staff to be able to provide consistent interventions as they were needed to cover classes instead. However, when interventions did happen, the children responded positively and progress was seen</w:t>
            </w:r>
          </w:p>
        </w:tc>
      </w:tr>
    </w:tbl>
    <w:p w14:paraId="2A192835" w14:textId="77777777" w:rsidR="005A7C9F" w:rsidRDefault="005A7C9F">
      <w:pPr>
        <w:pStyle w:val="BodyText"/>
        <w:rPr>
          <w:b w:val="0"/>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5A7C9F" w14:paraId="35BFCC7E" w14:textId="77777777">
        <w:trPr>
          <w:trHeight w:val="866"/>
        </w:trPr>
        <w:tc>
          <w:tcPr>
            <w:tcW w:w="7939" w:type="dxa"/>
            <w:shd w:val="clear" w:color="auto" w:fill="347085"/>
          </w:tcPr>
          <w:p w14:paraId="2228539F" w14:textId="77777777" w:rsidR="005A7C9F" w:rsidRDefault="005A7C9F">
            <w:pPr>
              <w:pStyle w:val="TableParagraph"/>
              <w:spacing w:before="8"/>
              <w:rPr>
                <w:sz w:val="26"/>
              </w:rPr>
            </w:pPr>
          </w:p>
          <w:p w14:paraId="001CB07D" w14:textId="77777777" w:rsidR="005A7C9F" w:rsidRDefault="00E3163C">
            <w:pPr>
              <w:pStyle w:val="TableParagraph"/>
              <w:ind w:right="90"/>
              <w:jc w:val="right"/>
              <w:rPr>
                <w:b/>
              </w:rPr>
            </w:pPr>
            <w:r>
              <w:rPr>
                <w:b/>
                <w:color w:val="FFFFFF"/>
              </w:rPr>
              <w:t>Total spend:</w:t>
            </w:r>
          </w:p>
        </w:tc>
        <w:tc>
          <w:tcPr>
            <w:tcW w:w="7374" w:type="dxa"/>
          </w:tcPr>
          <w:p w14:paraId="67AB67F3" w14:textId="09CDF3D4" w:rsidR="005A7C9F" w:rsidRDefault="009B38FF">
            <w:pPr>
              <w:pStyle w:val="TableParagraph"/>
              <w:spacing w:before="120"/>
              <w:ind w:left="109"/>
              <w:rPr>
                <w:b/>
              </w:rPr>
            </w:pPr>
            <w:r w:rsidRPr="009B38FF">
              <w:rPr>
                <w:b/>
              </w:rPr>
              <w:t>£573</w:t>
            </w:r>
          </w:p>
        </w:tc>
      </w:tr>
    </w:tbl>
    <w:p w14:paraId="1A14BF43" w14:textId="77777777" w:rsidR="005A7C9F" w:rsidRDefault="005A7C9F">
      <w:pPr>
        <w:pStyle w:val="BodyText"/>
        <w:spacing w:before="9"/>
        <w:rPr>
          <w:b w:val="0"/>
          <w:sz w:val="27"/>
        </w:rPr>
      </w:pPr>
    </w:p>
    <w:p w14:paraId="5E0715F3" w14:textId="77777777" w:rsidR="005A7C9F" w:rsidRDefault="00E3163C">
      <w:pPr>
        <w:pStyle w:val="Heading1"/>
        <w:jc w:val="both"/>
      </w:pPr>
      <w:r>
        <w:lastRenderedPageBreak/>
        <w:t>Targeted support</w:t>
      </w:r>
    </w:p>
    <w:p w14:paraId="0644B462" w14:textId="77777777" w:rsidR="005A7C9F" w:rsidRDefault="005A7C9F">
      <w:pPr>
        <w:pStyle w:val="BodyText"/>
        <w:rPr>
          <w:sz w:val="10"/>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797"/>
        <w:gridCol w:w="3210"/>
        <w:gridCol w:w="2012"/>
        <w:gridCol w:w="1687"/>
        <w:gridCol w:w="3772"/>
      </w:tblGrid>
      <w:tr w:rsidR="005A7C9F" w14:paraId="77236A34" w14:textId="77777777" w:rsidTr="00425F0F">
        <w:trPr>
          <w:trHeight w:val="774"/>
        </w:trPr>
        <w:tc>
          <w:tcPr>
            <w:tcW w:w="1702" w:type="dxa"/>
            <w:shd w:val="clear" w:color="auto" w:fill="347085"/>
          </w:tcPr>
          <w:p w14:paraId="14C8C847" w14:textId="77777777" w:rsidR="005A7C9F" w:rsidRDefault="005A7C9F">
            <w:pPr>
              <w:pStyle w:val="TableParagraph"/>
              <w:rPr>
                <w:b/>
                <w:sz w:val="21"/>
              </w:rPr>
            </w:pPr>
          </w:p>
          <w:p w14:paraId="75B819DE" w14:textId="77777777" w:rsidR="005A7C9F" w:rsidRDefault="00E3163C">
            <w:pPr>
              <w:pStyle w:val="TableParagraph"/>
              <w:ind w:left="508"/>
              <w:rPr>
                <w:b/>
              </w:rPr>
            </w:pPr>
            <w:r>
              <w:rPr>
                <w:b/>
                <w:color w:val="FFFFFF"/>
              </w:rPr>
              <w:t>Action</w:t>
            </w:r>
          </w:p>
        </w:tc>
        <w:tc>
          <w:tcPr>
            <w:tcW w:w="2797" w:type="dxa"/>
            <w:shd w:val="clear" w:color="auto" w:fill="347085"/>
          </w:tcPr>
          <w:p w14:paraId="32C53DD4" w14:textId="77777777" w:rsidR="005A7C9F" w:rsidRDefault="005A7C9F">
            <w:pPr>
              <w:pStyle w:val="TableParagraph"/>
              <w:rPr>
                <w:b/>
                <w:sz w:val="21"/>
              </w:rPr>
            </w:pPr>
          </w:p>
          <w:p w14:paraId="53E1C24F" w14:textId="77777777" w:rsidR="005A7C9F" w:rsidRDefault="00E3163C">
            <w:pPr>
              <w:pStyle w:val="TableParagraph"/>
              <w:ind w:left="451"/>
              <w:rPr>
                <w:b/>
              </w:rPr>
            </w:pPr>
            <w:r>
              <w:rPr>
                <w:b/>
                <w:color w:val="FFFFFF"/>
              </w:rPr>
              <w:t>Intended outcome</w:t>
            </w:r>
          </w:p>
        </w:tc>
        <w:tc>
          <w:tcPr>
            <w:tcW w:w="3210" w:type="dxa"/>
            <w:shd w:val="clear" w:color="auto" w:fill="347085"/>
          </w:tcPr>
          <w:p w14:paraId="16E837CE" w14:textId="77777777" w:rsidR="005A7C9F" w:rsidRDefault="005A7C9F">
            <w:pPr>
              <w:pStyle w:val="TableParagraph"/>
              <w:rPr>
                <w:b/>
                <w:sz w:val="21"/>
              </w:rPr>
            </w:pPr>
          </w:p>
          <w:p w14:paraId="65B18AE9" w14:textId="77777777" w:rsidR="005A7C9F" w:rsidRDefault="00E3163C">
            <w:pPr>
              <w:pStyle w:val="TableParagraph"/>
              <w:ind w:left="692"/>
              <w:rPr>
                <w:b/>
              </w:rPr>
            </w:pPr>
            <w:r>
              <w:rPr>
                <w:b/>
                <w:color w:val="FFFFFF"/>
              </w:rPr>
              <w:t>Estimated impact</w:t>
            </w:r>
          </w:p>
        </w:tc>
        <w:tc>
          <w:tcPr>
            <w:tcW w:w="2012" w:type="dxa"/>
            <w:shd w:val="clear" w:color="auto" w:fill="347085"/>
          </w:tcPr>
          <w:p w14:paraId="672B0BDF" w14:textId="77777777" w:rsidR="00425F0F" w:rsidRPr="00425F0F" w:rsidRDefault="00425F0F" w:rsidP="00425F0F">
            <w:pPr>
              <w:pStyle w:val="TableParagraph"/>
              <w:ind w:right="89"/>
              <w:jc w:val="center"/>
              <w:rPr>
                <w:b/>
                <w:sz w:val="10"/>
              </w:rPr>
            </w:pPr>
          </w:p>
          <w:p w14:paraId="7973542F" w14:textId="77777777" w:rsidR="00FC586F" w:rsidRDefault="00E3163C" w:rsidP="00425F0F">
            <w:pPr>
              <w:pStyle w:val="TableParagraph"/>
              <w:ind w:right="89"/>
              <w:jc w:val="center"/>
              <w:rPr>
                <w:b/>
                <w:color w:val="FFFFFF"/>
              </w:rPr>
            </w:pPr>
            <w:r>
              <w:rPr>
                <w:b/>
                <w:color w:val="FFFFFF"/>
              </w:rPr>
              <w:t>Cost</w:t>
            </w:r>
            <w:r w:rsidR="00FC586F">
              <w:rPr>
                <w:b/>
                <w:color w:val="FFFFFF"/>
              </w:rPr>
              <w:t>/</w:t>
            </w:r>
          </w:p>
          <w:p w14:paraId="587177AC" w14:textId="77777777" w:rsidR="005A7C9F" w:rsidRDefault="00FC586F">
            <w:pPr>
              <w:pStyle w:val="TableParagraph"/>
              <w:ind w:left="89" w:right="89"/>
              <w:jc w:val="center"/>
              <w:rPr>
                <w:b/>
              </w:rPr>
            </w:pPr>
            <w:r>
              <w:rPr>
                <w:b/>
                <w:color w:val="FFFFFF"/>
              </w:rPr>
              <w:t xml:space="preserve">Frequency </w:t>
            </w:r>
          </w:p>
        </w:tc>
        <w:tc>
          <w:tcPr>
            <w:tcW w:w="1687" w:type="dxa"/>
            <w:shd w:val="clear" w:color="auto" w:fill="347085"/>
          </w:tcPr>
          <w:p w14:paraId="1408F135" w14:textId="77777777" w:rsidR="005A7C9F" w:rsidRDefault="005A7C9F">
            <w:pPr>
              <w:pStyle w:val="TableParagraph"/>
              <w:spacing w:before="8"/>
              <w:rPr>
                <w:b/>
              </w:rPr>
            </w:pPr>
          </w:p>
          <w:p w14:paraId="361A2B10" w14:textId="77777777" w:rsidR="005A7C9F" w:rsidRDefault="00425F0F" w:rsidP="00425F0F">
            <w:pPr>
              <w:pStyle w:val="TableParagraph"/>
              <w:rPr>
                <w:b/>
              </w:rPr>
            </w:pPr>
            <w:r>
              <w:rPr>
                <w:b/>
                <w:color w:val="FFFFFF"/>
              </w:rPr>
              <w:t xml:space="preserve">     </w:t>
            </w:r>
            <w:r w:rsidR="00E3163C">
              <w:rPr>
                <w:b/>
                <w:color w:val="FFFFFF"/>
              </w:rPr>
              <w:t>Staff lead</w:t>
            </w:r>
          </w:p>
        </w:tc>
        <w:tc>
          <w:tcPr>
            <w:tcW w:w="3772" w:type="dxa"/>
            <w:shd w:val="clear" w:color="auto" w:fill="347085"/>
          </w:tcPr>
          <w:p w14:paraId="24F2D01E" w14:textId="77777777" w:rsidR="005A7C9F" w:rsidRDefault="005A7C9F">
            <w:pPr>
              <w:pStyle w:val="TableParagraph"/>
              <w:spacing w:before="8"/>
              <w:rPr>
                <w:b/>
              </w:rPr>
            </w:pPr>
          </w:p>
          <w:p w14:paraId="1226D76F" w14:textId="77777777" w:rsidR="005A7C9F" w:rsidRDefault="00E3163C">
            <w:pPr>
              <w:pStyle w:val="TableParagraph"/>
              <w:ind w:left="1292" w:right="1292"/>
              <w:jc w:val="center"/>
              <w:rPr>
                <w:b/>
              </w:rPr>
            </w:pPr>
            <w:r>
              <w:rPr>
                <w:b/>
                <w:color w:val="FFFFFF"/>
              </w:rPr>
              <w:t>Comments</w:t>
            </w:r>
          </w:p>
        </w:tc>
      </w:tr>
      <w:tr w:rsidR="00E109E8" w14:paraId="7C6EBCE8" w14:textId="77777777" w:rsidTr="00425F0F">
        <w:trPr>
          <w:trHeight w:val="1516"/>
        </w:trPr>
        <w:tc>
          <w:tcPr>
            <w:tcW w:w="1702" w:type="dxa"/>
            <w:vAlign w:val="center"/>
          </w:tcPr>
          <w:p w14:paraId="24AE4587" w14:textId="77777777" w:rsidR="00E109E8" w:rsidRPr="004D3FDF" w:rsidRDefault="00E109E8" w:rsidP="00443C40">
            <w:pPr>
              <w:tabs>
                <w:tab w:val="left" w:pos="2149"/>
              </w:tabs>
              <w:ind w:left="94" w:right="51"/>
              <w:jc w:val="center"/>
              <w:rPr>
                <w:sz w:val="18"/>
                <w:szCs w:val="18"/>
              </w:rPr>
            </w:pPr>
            <w:r w:rsidRPr="004D3FDF">
              <w:rPr>
                <w:sz w:val="18"/>
                <w:szCs w:val="18"/>
              </w:rPr>
              <w:t>Year 6 Maths Intervention Group in preparation for SATs</w:t>
            </w:r>
          </w:p>
        </w:tc>
        <w:tc>
          <w:tcPr>
            <w:tcW w:w="2797" w:type="dxa"/>
            <w:vAlign w:val="center"/>
          </w:tcPr>
          <w:p w14:paraId="4CAE109A" w14:textId="77777777" w:rsidR="00E109E8" w:rsidRPr="004D3FDF" w:rsidRDefault="00F2437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Maths </w:t>
            </w:r>
            <w:r w:rsidR="004D3FDF" w:rsidRPr="004D3FDF">
              <w:rPr>
                <w:sz w:val="18"/>
                <w:szCs w:val="18"/>
              </w:rPr>
              <w:t>in Year 6, specifically improving arithmetic.</w:t>
            </w:r>
          </w:p>
        </w:tc>
        <w:tc>
          <w:tcPr>
            <w:tcW w:w="3210" w:type="dxa"/>
            <w:vAlign w:val="center"/>
          </w:tcPr>
          <w:p w14:paraId="4CBFC580" w14:textId="77777777" w:rsidR="00E109E8" w:rsidRPr="004D3FDF" w:rsidRDefault="004D3FDF" w:rsidP="00443C40">
            <w:pPr>
              <w:pStyle w:val="TableParagraph"/>
              <w:spacing w:before="177" w:line="276" w:lineRule="auto"/>
              <w:ind w:left="107" w:right="114"/>
              <w:jc w:val="center"/>
              <w:rPr>
                <w:sz w:val="18"/>
                <w:szCs w:val="18"/>
              </w:rPr>
            </w:pPr>
            <w:r>
              <w:rPr>
                <w:sz w:val="18"/>
                <w:szCs w:val="18"/>
              </w:rPr>
              <w:t>A higher percentage of children achieving the expected level in the KS2 SATs</w:t>
            </w:r>
          </w:p>
        </w:tc>
        <w:tc>
          <w:tcPr>
            <w:tcW w:w="2012" w:type="dxa"/>
            <w:vAlign w:val="center"/>
          </w:tcPr>
          <w:p w14:paraId="7408AC5E" w14:textId="77777777" w:rsidR="00425F0F" w:rsidRDefault="00425F0F" w:rsidP="00443C40">
            <w:pPr>
              <w:pStyle w:val="TableParagraph"/>
              <w:ind w:left="89" w:right="203"/>
              <w:jc w:val="center"/>
              <w:rPr>
                <w:sz w:val="18"/>
                <w:szCs w:val="18"/>
              </w:rPr>
            </w:pPr>
          </w:p>
          <w:p w14:paraId="0BC98F6F" w14:textId="77777777" w:rsidR="00E109E8" w:rsidRDefault="00FC586F" w:rsidP="00443C40">
            <w:pPr>
              <w:pStyle w:val="TableParagraph"/>
              <w:ind w:left="89" w:right="203"/>
              <w:jc w:val="center"/>
              <w:rPr>
                <w:sz w:val="18"/>
                <w:szCs w:val="18"/>
              </w:rPr>
            </w:pPr>
            <w:r>
              <w:rPr>
                <w:sz w:val="18"/>
                <w:szCs w:val="18"/>
              </w:rPr>
              <w:t>232.50</w:t>
            </w:r>
          </w:p>
          <w:p w14:paraId="4E903D69" w14:textId="77777777" w:rsidR="00425F0F" w:rsidRDefault="00425F0F" w:rsidP="00443C40">
            <w:pPr>
              <w:pStyle w:val="TableParagraph"/>
              <w:ind w:left="89" w:right="203"/>
              <w:jc w:val="center"/>
              <w:rPr>
                <w:sz w:val="18"/>
                <w:szCs w:val="18"/>
              </w:rPr>
            </w:pPr>
          </w:p>
          <w:p w14:paraId="0E90C5CE" w14:textId="77777777" w:rsidR="00425F0F" w:rsidRDefault="002E7656" w:rsidP="00443C40">
            <w:pPr>
              <w:pStyle w:val="TableParagraph"/>
              <w:ind w:left="89" w:right="203"/>
              <w:jc w:val="center"/>
              <w:rPr>
                <w:sz w:val="18"/>
                <w:szCs w:val="18"/>
              </w:rPr>
            </w:pPr>
            <w:r>
              <w:rPr>
                <w:sz w:val="18"/>
                <w:szCs w:val="18"/>
              </w:rPr>
              <w:t>30-minute</w:t>
            </w:r>
            <w:r w:rsidR="00425F0F">
              <w:rPr>
                <w:sz w:val="18"/>
                <w:szCs w:val="18"/>
              </w:rPr>
              <w:t xml:space="preserve"> sessions (2 groups) </w:t>
            </w:r>
          </w:p>
          <w:p w14:paraId="63012F73" w14:textId="77777777" w:rsidR="00425F0F" w:rsidRDefault="00425F0F" w:rsidP="00443C40">
            <w:pPr>
              <w:pStyle w:val="TableParagraph"/>
              <w:ind w:left="89" w:right="203"/>
              <w:jc w:val="center"/>
              <w:rPr>
                <w:sz w:val="18"/>
                <w:szCs w:val="18"/>
              </w:rPr>
            </w:pPr>
          </w:p>
          <w:p w14:paraId="3F8630C9" w14:textId="77777777" w:rsidR="00425F0F" w:rsidRDefault="00425F0F" w:rsidP="00425F0F">
            <w:pPr>
              <w:pStyle w:val="TableParagraph"/>
              <w:ind w:left="89" w:right="203"/>
              <w:jc w:val="center"/>
              <w:rPr>
                <w:sz w:val="18"/>
                <w:szCs w:val="18"/>
              </w:rPr>
            </w:pPr>
            <w:r>
              <w:rPr>
                <w:sz w:val="18"/>
                <w:szCs w:val="18"/>
              </w:rPr>
              <w:t>1</w:t>
            </w:r>
            <w:r w:rsidR="00F30629">
              <w:rPr>
                <w:sz w:val="18"/>
                <w:szCs w:val="18"/>
              </w:rPr>
              <w:t>5</w:t>
            </w:r>
            <w:r>
              <w:rPr>
                <w:sz w:val="18"/>
                <w:szCs w:val="18"/>
              </w:rPr>
              <w:t xml:space="preserve"> weeks</w:t>
            </w:r>
          </w:p>
          <w:p w14:paraId="1A0A58FA" w14:textId="77777777" w:rsidR="00425F0F" w:rsidRPr="004D3FDF" w:rsidRDefault="00425F0F" w:rsidP="00425F0F">
            <w:pPr>
              <w:pStyle w:val="TableParagraph"/>
              <w:ind w:left="89" w:right="203"/>
              <w:jc w:val="center"/>
              <w:rPr>
                <w:sz w:val="18"/>
                <w:szCs w:val="18"/>
              </w:rPr>
            </w:pPr>
          </w:p>
        </w:tc>
        <w:tc>
          <w:tcPr>
            <w:tcW w:w="1687" w:type="dxa"/>
            <w:vAlign w:val="center"/>
          </w:tcPr>
          <w:p w14:paraId="1A042D03" w14:textId="77777777" w:rsidR="00E109E8" w:rsidRPr="004D3FDF" w:rsidRDefault="00D265F8" w:rsidP="00443C40">
            <w:pPr>
              <w:pStyle w:val="TableParagraph"/>
              <w:ind w:left="103" w:right="264"/>
              <w:jc w:val="center"/>
              <w:rPr>
                <w:sz w:val="18"/>
                <w:szCs w:val="18"/>
              </w:rPr>
            </w:pPr>
            <w:r>
              <w:rPr>
                <w:sz w:val="18"/>
                <w:szCs w:val="18"/>
              </w:rPr>
              <w:t>Oliver Slack</w:t>
            </w:r>
          </w:p>
        </w:tc>
        <w:tc>
          <w:tcPr>
            <w:tcW w:w="3772" w:type="dxa"/>
            <w:vAlign w:val="center"/>
          </w:tcPr>
          <w:p w14:paraId="2D3F9CCA" w14:textId="3A59695F" w:rsidR="00E109E8" w:rsidRPr="004D3FDF" w:rsidRDefault="009B38FF" w:rsidP="00443C40">
            <w:pPr>
              <w:pStyle w:val="TableParagraph"/>
              <w:ind w:left="104" w:right="422"/>
              <w:jc w:val="center"/>
              <w:rPr>
                <w:sz w:val="18"/>
                <w:szCs w:val="18"/>
              </w:rPr>
            </w:pPr>
            <w:r>
              <w:rPr>
                <w:sz w:val="18"/>
                <w:szCs w:val="18"/>
              </w:rPr>
              <w:t xml:space="preserve">Although the children attended the sessions and engaged well, </w:t>
            </w:r>
            <w:proofErr w:type="spellStart"/>
            <w:r w:rsidR="0086673F">
              <w:rPr>
                <w:sz w:val="18"/>
                <w:szCs w:val="18"/>
              </w:rPr>
              <w:t>maths</w:t>
            </w:r>
            <w:proofErr w:type="spellEnd"/>
            <w:r w:rsidR="0086673F">
              <w:rPr>
                <w:sz w:val="18"/>
                <w:szCs w:val="18"/>
              </w:rPr>
              <w:t xml:space="preserve"> </w:t>
            </w:r>
            <w:r>
              <w:rPr>
                <w:sz w:val="18"/>
                <w:szCs w:val="18"/>
              </w:rPr>
              <w:t>outcomes at the end of KS2 were lower than hoped. A number of the targeted children appeared to underperform in the test. Plugging gaps in learning needs to be a key focus for the next academic year</w:t>
            </w:r>
          </w:p>
        </w:tc>
      </w:tr>
      <w:tr w:rsidR="004D3FDF" w14:paraId="2C00EFBF" w14:textId="77777777" w:rsidTr="00425F0F">
        <w:trPr>
          <w:trHeight w:val="1516"/>
        </w:trPr>
        <w:tc>
          <w:tcPr>
            <w:tcW w:w="1702" w:type="dxa"/>
            <w:vAlign w:val="center"/>
          </w:tcPr>
          <w:p w14:paraId="3F521415" w14:textId="77777777" w:rsidR="004D3FDF" w:rsidRPr="004D3FDF" w:rsidRDefault="004D3FDF" w:rsidP="00443C40">
            <w:pPr>
              <w:tabs>
                <w:tab w:val="left" w:pos="2149"/>
              </w:tabs>
              <w:ind w:left="94" w:right="51"/>
              <w:jc w:val="center"/>
              <w:rPr>
                <w:sz w:val="18"/>
                <w:szCs w:val="18"/>
              </w:rPr>
            </w:pPr>
            <w:r w:rsidRPr="004D3FDF">
              <w:rPr>
                <w:sz w:val="18"/>
                <w:szCs w:val="18"/>
              </w:rPr>
              <w:t>Year 6 Reading Intervention Group in preparation for SATs</w:t>
            </w:r>
          </w:p>
        </w:tc>
        <w:tc>
          <w:tcPr>
            <w:tcW w:w="2797" w:type="dxa"/>
            <w:vAlign w:val="center"/>
          </w:tcPr>
          <w:p w14:paraId="4AD93096" w14:textId="77777777" w:rsidR="004D3FDF" w:rsidRPr="004D3FDF" w:rsidRDefault="004D3FDF"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w:t>
            </w:r>
            <w:r w:rsidRPr="004D3FDF">
              <w:rPr>
                <w:sz w:val="18"/>
                <w:szCs w:val="18"/>
              </w:rPr>
              <w:t xml:space="preserve"> in Year 6</w:t>
            </w:r>
            <w:r>
              <w:rPr>
                <w:sz w:val="18"/>
                <w:szCs w:val="18"/>
              </w:rPr>
              <w:t>.</w:t>
            </w:r>
          </w:p>
        </w:tc>
        <w:tc>
          <w:tcPr>
            <w:tcW w:w="3210" w:type="dxa"/>
            <w:vAlign w:val="center"/>
          </w:tcPr>
          <w:p w14:paraId="0929C4DC" w14:textId="77777777" w:rsidR="004D3FDF" w:rsidRPr="004D3FDF" w:rsidRDefault="004D3FDF" w:rsidP="00443C40">
            <w:pPr>
              <w:pStyle w:val="TableParagraph"/>
              <w:spacing w:before="177" w:line="276" w:lineRule="auto"/>
              <w:ind w:left="107" w:right="114"/>
              <w:jc w:val="center"/>
              <w:rPr>
                <w:sz w:val="18"/>
                <w:szCs w:val="18"/>
              </w:rPr>
            </w:pPr>
            <w:r>
              <w:rPr>
                <w:sz w:val="18"/>
                <w:szCs w:val="18"/>
              </w:rPr>
              <w:t>A higher percentage of children achieving the expected level in the KS2 SATs</w:t>
            </w:r>
          </w:p>
        </w:tc>
        <w:tc>
          <w:tcPr>
            <w:tcW w:w="2012" w:type="dxa"/>
            <w:vAlign w:val="center"/>
          </w:tcPr>
          <w:p w14:paraId="2271E1A6" w14:textId="77777777" w:rsidR="00425F0F" w:rsidRDefault="00425F0F" w:rsidP="00443C40">
            <w:pPr>
              <w:pStyle w:val="TableParagraph"/>
              <w:ind w:left="89" w:right="203"/>
              <w:jc w:val="center"/>
              <w:rPr>
                <w:sz w:val="18"/>
                <w:szCs w:val="18"/>
              </w:rPr>
            </w:pPr>
          </w:p>
          <w:p w14:paraId="05EA59DA" w14:textId="77777777" w:rsidR="004D3FDF" w:rsidRDefault="00FC586F" w:rsidP="00443C40">
            <w:pPr>
              <w:pStyle w:val="TableParagraph"/>
              <w:ind w:left="89" w:right="203"/>
              <w:jc w:val="center"/>
              <w:rPr>
                <w:sz w:val="18"/>
                <w:szCs w:val="18"/>
              </w:rPr>
            </w:pPr>
            <w:r>
              <w:rPr>
                <w:sz w:val="18"/>
                <w:szCs w:val="18"/>
              </w:rPr>
              <w:t>232.50</w:t>
            </w:r>
          </w:p>
          <w:p w14:paraId="0A85AAAF" w14:textId="77777777" w:rsidR="00425F0F" w:rsidRDefault="00425F0F" w:rsidP="00443C40">
            <w:pPr>
              <w:pStyle w:val="TableParagraph"/>
              <w:ind w:left="89" w:right="203"/>
              <w:jc w:val="center"/>
              <w:rPr>
                <w:sz w:val="18"/>
                <w:szCs w:val="18"/>
              </w:rPr>
            </w:pPr>
          </w:p>
          <w:p w14:paraId="44F1AEAD" w14:textId="77777777" w:rsidR="00425F0F" w:rsidRDefault="002E7656" w:rsidP="00425F0F">
            <w:pPr>
              <w:pStyle w:val="TableParagraph"/>
              <w:ind w:left="89" w:right="203"/>
              <w:jc w:val="center"/>
              <w:rPr>
                <w:sz w:val="18"/>
                <w:szCs w:val="18"/>
              </w:rPr>
            </w:pPr>
            <w:r>
              <w:rPr>
                <w:sz w:val="18"/>
                <w:szCs w:val="18"/>
              </w:rPr>
              <w:t>30-minute</w:t>
            </w:r>
            <w:r w:rsidR="00425F0F">
              <w:rPr>
                <w:sz w:val="18"/>
                <w:szCs w:val="18"/>
              </w:rPr>
              <w:t xml:space="preserve"> sessions (2 groups) </w:t>
            </w:r>
          </w:p>
          <w:p w14:paraId="06C6F80C" w14:textId="77777777" w:rsidR="00425F0F" w:rsidRDefault="00425F0F" w:rsidP="00425F0F">
            <w:pPr>
              <w:pStyle w:val="TableParagraph"/>
              <w:ind w:left="89" w:right="203"/>
              <w:jc w:val="center"/>
              <w:rPr>
                <w:sz w:val="18"/>
                <w:szCs w:val="18"/>
              </w:rPr>
            </w:pPr>
          </w:p>
          <w:p w14:paraId="1A2685A1" w14:textId="77777777" w:rsidR="00425F0F" w:rsidRDefault="00425F0F" w:rsidP="00425F0F">
            <w:pPr>
              <w:pStyle w:val="TableParagraph"/>
              <w:ind w:left="89" w:right="203"/>
              <w:jc w:val="center"/>
              <w:rPr>
                <w:sz w:val="18"/>
                <w:szCs w:val="18"/>
              </w:rPr>
            </w:pPr>
            <w:r>
              <w:rPr>
                <w:sz w:val="18"/>
                <w:szCs w:val="18"/>
              </w:rPr>
              <w:t>15 weeks</w:t>
            </w:r>
          </w:p>
          <w:p w14:paraId="52E13DD7" w14:textId="77777777" w:rsidR="00425F0F" w:rsidRPr="004D3FDF" w:rsidRDefault="00425F0F" w:rsidP="00425F0F">
            <w:pPr>
              <w:pStyle w:val="TableParagraph"/>
              <w:ind w:left="89" w:right="203"/>
              <w:jc w:val="center"/>
              <w:rPr>
                <w:sz w:val="18"/>
                <w:szCs w:val="18"/>
              </w:rPr>
            </w:pPr>
          </w:p>
        </w:tc>
        <w:tc>
          <w:tcPr>
            <w:tcW w:w="1687" w:type="dxa"/>
            <w:vAlign w:val="center"/>
          </w:tcPr>
          <w:p w14:paraId="260E3E78" w14:textId="77777777" w:rsidR="004D3FDF" w:rsidRPr="004D3FDF" w:rsidRDefault="00D265F8" w:rsidP="00443C40">
            <w:pPr>
              <w:pStyle w:val="TableParagraph"/>
              <w:ind w:left="103" w:right="264"/>
              <w:jc w:val="center"/>
              <w:rPr>
                <w:sz w:val="18"/>
                <w:szCs w:val="18"/>
              </w:rPr>
            </w:pPr>
            <w:r>
              <w:rPr>
                <w:sz w:val="18"/>
                <w:szCs w:val="18"/>
              </w:rPr>
              <w:t>Oliver Slack</w:t>
            </w:r>
          </w:p>
        </w:tc>
        <w:tc>
          <w:tcPr>
            <w:tcW w:w="3772" w:type="dxa"/>
            <w:vAlign w:val="center"/>
          </w:tcPr>
          <w:p w14:paraId="0B7F4183" w14:textId="1711329D" w:rsidR="004D3FDF" w:rsidRPr="004D3FDF" w:rsidRDefault="00427F9D" w:rsidP="00443C40">
            <w:pPr>
              <w:pStyle w:val="TableParagraph"/>
              <w:ind w:left="104" w:right="422"/>
              <w:jc w:val="center"/>
              <w:rPr>
                <w:sz w:val="18"/>
                <w:szCs w:val="18"/>
              </w:rPr>
            </w:pPr>
            <w:r>
              <w:rPr>
                <w:sz w:val="18"/>
                <w:szCs w:val="18"/>
              </w:rPr>
              <w:t xml:space="preserve">Although reading outcomes were below those of national, the Year 6 children achieved better in reading than they did in </w:t>
            </w:r>
            <w:proofErr w:type="spellStart"/>
            <w:r>
              <w:rPr>
                <w:sz w:val="18"/>
                <w:szCs w:val="18"/>
              </w:rPr>
              <w:t>maths</w:t>
            </w:r>
            <w:proofErr w:type="spellEnd"/>
            <w:r>
              <w:rPr>
                <w:sz w:val="18"/>
                <w:szCs w:val="18"/>
              </w:rPr>
              <w:t xml:space="preserve"> and writing. A higher % of children also achieved at GDS in reading than in the other subject areas</w:t>
            </w:r>
          </w:p>
        </w:tc>
      </w:tr>
      <w:tr w:rsidR="00E109E8" w14:paraId="75BC2CAD" w14:textId="77777777" w:rsidTr="00425F0F">
        <w:trPr>
          <w:trHeight w:val="1516"/>
        </w:trPr>
        <w:tc>
          <w:tcPr>
            <w:tcW w:w="1702" w:type="dxa"/>
            <w:vAlign w:val="center"/>
          </w:tcPr>
          <w:p w14:paraId="3AFA2BDB" w14:textId="77777777" w:rsidR="00E109E8" w:rsidRPr="004D3FDF" w:rsidRDefault="00E109E8" w:rsidP="00443C40">
            <w:pPr>
              <w:tabs>
                <w:tab w:val="left" w:pos="2149"/>
              </w:tabs>
              <w:ind w:left="94" w:right="51"/>
              <w:jc w:val="center"/>
              <w:rPr>
                <w:sz w:val="18"/>
                <w:szCs w:val="18"/>
              </w:rPr>
            </w:pPr>
            <w:r w:rsidRPr="004D3FDF">
              <w:rPr>
                <w:sz w:val="18"/>
                <w:szCs w:val="18"/>
              </w:rPr>
              <w:t>PP Reading Intervention Group</w:t>
            </w:r>
          </w:p>
        </w:tc>
        <w:tc>
          <w:tcPr>
            <w:tcW w:w="2797" w:type="dxa"/>
            <w:vAlign w:val="center"/>
          </w:tcPr>
          <w:p w14:paraId="2A71569D" w14:textId="77777777" w:rsidR="00E109E8" w:rsidRPr="004D3FDF" w:rsidRDefault="00E3163C"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 comprehension and fluency in targeted PP pupils.</w:t>
            </w:r>
          </w:p>
        </w:tc>
        <w:tc>
          <w:tcPr>
            <w:tcW w:w="3210" w:type="dxa"/>
            <w:vAlign w:val="center"/>
          </w:tcPr>
          <w:p w14:paraId="591487A5" w14:textId="77777777" w:rsidR="00E109E8" w:rsidRPr="004D3FDF" w:rsidRDefault="00E3163C" w:rsidP="00443C40">
            <w:pPr>
              <w:pStyle w:val="TableParagraph"/>
              <w:spacing w:before="177" w:line="276" w:lineRule="auto"/>
              <w:ind w:left="107" w:right="114"/>
              <w:jc w:val="center"/>
              <w:rPr>
                <w:sz w:val="18"/>
                <w:szCs w:val="18"/>
              </w:rPr>
            </w:pPr>
            <w:r>
              <w:rPr>
                <w:sz w:val="18"/>
                <w:szCs w:val="18"/>
              </w:rPr>
              <w:t>A higher percentage of PP children achieving the expected level in the</w:t>
            </w:r>
            <w:r w:rsidR="00E30613">
              <w:rPr>
                <w:sz w:val="18"/>
                <w:szCs w:val="18"/>
              </w:rPr>
              <w:t>ir current year group</w:t>
            </w:r>
          </w:p>
        </w:tc>
        <w:tc>
          <w:tcPr>
            <w:tcW w:w="2012" w:type="dxa"/>
            <w:vAlign w:val="center"/>
          </w:tcPr>
          <w:p w14:paraId="03A4B124" w14:textId="77777777" w:rsidR="00425F0F" w:rsidRDefault="00425F0F" w:rsidP="00443C40">
            <w:pPr>
              <w:pStyle w:val="TableParagraph"/>
              <w:ind w:left="89" w:right="203"/>
              <w:jc w:val="center"/>
              <w:rPr>
                <w:sz w:val="18"/>
                <w:szCs w:val="18"/>
              </w:rPr>
            </w:pPr>
          </w:p>
          <w:p w14:paraId="602C70A4" w14:textId="77777777" w:rsidR="00E109E8" w:rsidRDefault="00F30629" w:rsidP="00443C40">
            <w:pPr>
              <w:pStyle w:val="TableParagraph"/>
              <w:ind w:left="89" w:right="203"/>
              <w:jc w:val="center"/>
              <w:rPr>
                <w:sz w:val="18"/>
                <w:szCs w:val="18"/>
              </w:rPr>
            </w:pPr>
            <w:r>
              <w:rPr>
                <w:sz w:val="18"/>
                <w:szCs w:val="18"/>
              </w:rPr>
              <w:t>£279</w:t>
            </w:r>
          </w:p>
          <w:p w14:paraId="23EA371F" w14:textId="77777777" w:rsidR="00425F0F" w:rsidRDefault="00425F0F" w:rsidP="00443C40">
            <w:pPr>
              <w:pStyle w:val="TableParagraph"/>
              <w:ind w:left="89" w:right="203"/>
              <w:jc w:val="center"/>
              <w:rPr>
                <w:sz w:val="18"/>
                <w:szCs w:val="18"/>
              </w:rPr>
            </w:pPr>
          </w:p>
          <w:p w14:paraId="6B51572F" w14:textId="77777777" w:rsidR="00425F0F" w:rsidRDefault="002E7656" w:rsidP="00443C40">
            <w:pPr>
              <w:pStyle w:val="TableParagraph"/>
              <w:ind w:left="89" w:right="203"/>
              <w:jc w:val="center"/>
              <w:rPr>
                <w:sz w:val="18"/>
                <w:szCs w:val="18"/>
              </w:rPr>
            </w:pPr>
            <w:r>
              <w:rPr>
                <w:sz w:val="18"/>
                <w:szCs w:val="18"/>
              </w:rPr>
              <w:t>90-minute</w:t>
            </w:r>
            <w:r w:rsidR="00425F0F">
              <w:rPr>
                <w:sz w:val="18"/>
                <w:szCs w:val="18"/>
              </w:rPr>
              <w:t xml:space="preserve"> sessions (1:1 reading)</w:t>
            </w:r>
          </w:p>
          <w:p w14:paraId="2A8A8562" w14:textId="77777777" w:rsidR="00425F0F" w:rsidRDefault="00425F0F" w:rsidP="00443C40">
            <w:pPr>
              <w:pStyle w:val="TableParagraph"/>
              <w:ind w:left="89" w:right="203"/>
              <w:jc w:val="center"/>
              <w:rPr>
                <w:sz w:val="18"/>
                <w:szCs w:val="18"/>
              </w:rPr>
            </w:pPr>
          </w:p>
          <w:p w14:paraId="1F2BDC3E" w14:textId="77777777" w:rsidR="00425F0F" w:rsidRDefault="00425F0F" w:rsidP="00443C40">
            <w:pPr>
              <w:pStyle w:val="TableParagraph"/>
              <w:ind w:left="89" w:right="203"/>
              <w:jc w:val="center"/>
              <w:rPr>
                <w:sz w:val="18"/>
                <w:szCs w:val="18"/>
              </w:rPr>
            </w:pPr>
            <w:r>
              <w:rPr>
                <w:sz w:val="18"/>
                <w:szCs w:val="18"/>
              </w:rPr>
              <w:t>1</w:t>
            </w:r>
            <w:r w:rsidR="00F30629">
              <w:rPr>
                <w:sz w:val="18"/>
                <w:szCs w:val="18"/>
              </w:rPr>
              <w:t>2</w:t>
            </w:r>
            <w:r>
              <w:rPr>
                <w:sz w:val="18"/>
                <w:szCs w:val="18"/>
              </w:rPr>
              <w:t xml:space="preserve"> weeks</w:t>
            </w:r>
          </w:p>
          <w:p w14:paraId="70ACEF9E" w14:textId="77777777" w:rsidR="00425F0F" w:rsidRPr="004D3FDF" w:rsidRDefault="00425F0F" w:rsidP="00443C40">
            <w:pPr>
              <w:pStyle w:val="TableParagraph"/>
              <w:ind w:left="89" w:right="203"/>
              <w:jc w:val="center"/>
              <w:rPr>
                <w:sz w:val="18"/>
                <w:szCs w:val="18"/>
              </w:rPr>
            </w:pPr>
          </w:p>
        </w:tc>
        <w:tc>
          <w:tcPr>
            <w:tcW w:w="1687" w:type="dxa"/>
            <w:vAlign w:val="center"/>
          </w:tcPr>
          <w:p w14:paraId="357169F9" w14:textId="77777777" w:rsidR="00E109E8" w:rsidRPr="004D3FDF" w:rsidRDefault="00FC586F" w:rsidP="00443C40">
            <w:pPr>
              <w:pStyle w:val="TableParagraph"/>
              <w:ind w:left="103" w:right="264"/>
              <w:jc w:val="center"/>
              <w:rPr>
                <w:sz w:val="18"/>
                <w:szCs w:val="18"/>
              </w:rPr>
            </w:pPr>
            <w:r>
              <w:rPr>
                <w:sz w:val="18"/>
                <w:szCs w:val="18"/>
              </w:rPr>
              <w:t>Oliver Slack</w:t>
            </w:r>
          </w:p>
        </w:tc>
        <w:tc>
          <w:tcPr>
            <w:tcW w:w="3772" w:type="dxa"/>
            <w:vAlign w:val="center"/>
          </w:tcPr>
          <w:p w14:paraId="5AFB4CBF" w14:textId="1631A085" w:rsidR="00E109E8" w:rsidRPr="004D3FDF" w:rsidRDefault="00427F9D" w:rsidP="00443C40">
            <w:pPr>
              <w:pStyle w:val="TableParagraph"/>
              <w:ind w:left="104" w:right="422"/>
              <w:jc w:val="center"/>
              <w:rPr>
                <w:sz w:val="18"/>
                <w:szCs w:val="18"/>
              </w:rPr>
            </w:pPr>
            <w:r>
              <w:rPr>
                <w:sz w:val="18"/>
                <w:szCs w:val="18"/>
              </w:rPr>
              <w:t>Attainment was mixed amongst PP children. Attendance impacted upon a number of children and, although the school worked closely with the families and outside agencies, attendance concerns remained. Next year, attendance of PP children needs to be a key focus</w:t>
            </w:r>
          </w:p>
        </w:tc>
      </w:tr>
      <w:tr w:rsidR="00E109E8" w14:paraId="4E30E1FC" w14:textId="77777777" w:rsidTr="00425F0F">
        <w:trPr>
          <w:trHeight w:val="1516"/>
        </w:trPr>
        <w:tc>
          <w:tcPr>
            <w:tcW w:w="1702" w:type="dxa"/>
            <w:vAlign w:val="center"/>
          </w:tcPr>
          <w:p w14:paraId="4F0ADB43" w14:textId="77777777" w:rsidR="00E109E8" w:rsidRPr="004D3FDF" w:rsidRDefault="00E109E8" w:rsidP="00443C40">
            <w:pPr>
              <w:tabs>
                <w:tab w:val="left" w:pos="2149"/>
              </w:tabs>
              <w:ind w:left="94" w:right="51"/>
              <w:jc w:val="center"/>
              <w:rPr>
                <w:sz w:val="18"/>
                <w:szCs w:val="18"/>
              </w:rPr>
            </w:pPr>
            <w:r w:rsidRPr="004D3FDF">
              <w:rPr>
                <w:sz w:val="18"/>
                <w:szCs w:val="18"/>
              </w:rPr>
              <w:t>Year 1 Phonics Booster Sessions – Phase 2/3</w:t>
            </w:r>
            <w:r w:rsidR="00F24374" w:rsidRPr="004D3FDF">
              <w:rPr>
                <w:sz w:val="18"/>
                <w:szCs w:val="18"/>
              </w:rPr>
              <w:t xml:space="preserve"> Intervention Group</w:t>
            </w:r>
          </w:p>
        </w:tc>
        <w:tc>
          <w:tcPr>
            <w:tcW w:w="2797" w:type="dxa"/>
            <w:vAlign w:val="center"/>
          </w:tcPr>
          <w:p w14:paraId="6E8A8143" w14:textId="77777777" w:rsidR="00E109E8"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2/3 amongst targeted Year 1 children.</w:t>
            </w:r>
          </w:p>
        </w:tc>
        <w:tc>
          <w:tcPr>
            <w:tcW w:w="3210" w:type="dxa"/>
            <w:vAlign w:val="center"/>
          </w:tcPr>
          <w:p w14:paraId="528DE512" w14:textId="77777777" w:rsidR="00E109E8" w:rsidRPr="004D3FDF" w:rsidRDefault="00E30613" w:rsidP="00443C40">
            <w:pPr>
              <w:pStyle w:val="TableParagraph"/>
              <w:spacing w:before="177" w:line="276" w:lineRule="auto"/>
              <w:ind w:left="107" w:right="114"/>
              <w:jc w:val="center"/>
              <w:rPr>
                <w:sz w:val="18"/>
                <w:szCs w:val="18"/>
              </w:rPr>
            </w:pPr>
            <w:r>
              <w:rPr>
                <w:sz w:val="18"/>
                <w:szCs w:val="18"/>
              </w:rPr>
              <w:t>A higher percentage of children passing the Year 1 Phonics Screening Check.</w:t>
            </w:r>
          </w:p>
        </w:tc>
        <w:tc>
          <w:tcPr>
            <w:tcW w:w="2012" w:type="dxa"/>
            <w:vAlign w:val="center"/>
          </w:tcPr>
          <w:p w14:paraId="2899B596" w14:textId="77777777" w:rsidR="00425F0F" w:rsidRDefault="00425F0F" w:rsidP="00443C40">
            <w:pPr>
              <w:pStyle w:val="TableParagraph"/>
              <w:ind w:left="89" w:right="203"/>
              <w:jc w:val="center"/>
              <w:rPr>
                <w:sz w:val="18"/>
                <w:szCs w:val="18"/>
              </w:rPr>
            </w:pPr>
          </w:p>
          <w:p w14:paraId="2BD8115D" w14:textId="77777777" w:rsidR="00E109E8" w:rsidRDefault="00FC586F" w:rsidP="00443C40">
            <w:pPr>
              <w:pStyle w:val="TableParagraph"/>
              <w:ind w:left="89" w:right="203"/>
              <w:jc w:val="center"/>
              <w:rPr>
                <w:sz w:val="18"/>
                <w:szCs w:val="18"/>
              </w:rPr>
            </w:pPr>
            <w:r>
              <w:rPr>
                <w:sz w:val="18"/>
                <w:szCs w:val="18"/>
              </w:rPr>
              <w:t>154.95</w:t>
            </w:r>
          </w:p>
          <w:p w14:paraId="1B1ED668" w14:textId="77777777" w:rsidR="00425F0F" w:rsidRDefault="00425F0F" w:rsidP="00443C40">
            <w:pPr>
              <w:pStyle w:val="TableParagraph"/>
              <w:ind w:left="89" w:right="203"/>
              <w:jc w:val="center"/>
              <w:rPr>
                <w:sz w:val="18"/>
                <w:szCs w:val="18"/>
              </w:rPr>
            </w:pPr>
          </w:p>
          <w:p w14:paraId="09142169" w14:textId="77777777" w:rsidR="00425F0F" w:rsidRDefault="002E7656" w:rsidP="00443C40">
            <w:pPr>
              <w:pStyle w:val="TableParagraph"/>
              <w:ind w:left="89" w:right="203"/>
              <w:jc w:val="center"/>
              <w:rPr>
                <w:sz w:val="18"/>
                <w:szCs w:val="18"/>
              </w:rPr>
            </w:pPr>
            <w:r>
              <w:rPr>
                <w:sz w:val="18"/>
                <w:szCs w:val="18"/>
              </w:rPr>
              <w:t>20-minute</w:t>
            </w:r>
            <w:r w:rsidR="00425F0F">
              <w:rPr>
                <w:sz w:val="18"/>
                <w:szCs w:val="18"/>
              </w:rPr>
              <w:t xml:space="preserve"> sessions (2 groups)</w:t>
            </w:r>
          </w:p>
          <w:p w14:paraId="64527383" w14:textId="77777777" w:rsidR="00425F0F" w:rsidRDefault="00425F0F" w:rsidP="00443C40">
            <w:pPr>
              <w:pStyle w:val="TableParagraph"/>
              <w:ind w:left="89" w:right="203"/>
              <w:jc w:val="center"/>
              <w:rPr>
                <w:sz w:val="18"/>
                <w:szCs w:val="18"/>
              </w:rPr>
            </w:pPr>
          </w:p>
          <w:p w14:paraId="4A265589" w14:textId="77777777" w:rsidR="00425F0F" w:rsidRDefault="00425F0F" w:rsidP="00443C40">
            <w:pPr>
              <w:pStyle w:val="TableParagraph"/>
              <w:ind w:left="89" w:right="203"/>
              <w:jc w:val="center"/>
              <w:rPr>
                <w:sz w:val="18"/>
                <w:szCs w:val="18"/>
              </w:rPr>
            </w:pPr>
            <w:r>
              <w:rPr>
                <w:sz w:val="18"/>
                <w:szCs w:val="18"/>
              </w:rPr>
              <w:t>15 weeks</w:t>
            </w:r>
          </w:p>
          <w:p w14:paraId="3BAC46A8" w14:textId="77777777" w:rsidR="00425F0F" w:rsidRPr="004D3FDF" w:rsidRDefault="00425F0F" w:rsidP="00443C40">
            <w:pPr>
              <w:pStyle w:val="TableParagraph"/>
              <w:ind w:left="89" w:right="203"/>
              <w:jc w:val="center"/>
              <w:rPr>
                <w:sz w:val="18"/>
                <w:szCs w:val="18"/>
              </w:rPr>
            </w:pPr>
          </w:p>
        </w:tc>
        <w:tc>
          <w:tcPr>
            <w:tcW w:w="1687" w:type="dxa"/>
            <w:vAlign w:val="center"/>
          </w:tcPr>
          <w:p w14:paraId="5B1F655C" w14:textId="77777777" w:rsidR="00E109E8" w:rsidRDefault="00FC586F" w:rsidP="00443C40">
            <w:pPr>
              <w:pStyle w:val="TableParagraph"/>
              <w:ind w:left="103" w:right="264"/>
              <w:jc w:val="center"/>
              <w:rPr>
                <w:sz w:val="18"/>
                <w:szCs w:val="18"/>
              </w:rPr>
            </w:pPr>
            <w:r>
              <w:rPr>
                <w:sz w:val="18"/>
                <w:szCs w:val="18"/>
              </w:rPr>
              <w:t>Emma Thornton</w:t>
            </w:r>
          </w:p>
          <w:p w14:paraId="5E805B74" w14:textId="77777777" w:rsidR="00D943FD" w:rsidRPr="004D3FDF" w:rsidRDefault="00D943FD" w:rsidP="00443C40">
            <w:pPr>
              <w:pStyle w:val="TableParagraph"/>
              <w:ind w:left="103" w:right="264"/>
              <w:jc w:val="center"/>
              <w:rPr>
                <w:sz w:val="18"/>
                <w:szCs w:val="18"/>
              </w:rPr>
            </w:pPr>
            <w:r>
              <w:rPr>
                <w:sz w:val="18"/>
                <w:szCs w:val="18"/>
              </w:rPr>
              <w:t>Vicky Manewell</w:t>
            </w:r>
          </w:p>
        </w:tc>
        <w:tc>
          <w:tcPr>
            <w:tcW w:w="3772" w:type="dxa"/>
            <w:vAlign w:val="center"/>
          </w:tcPr>
          <w:p w14:paraId="7D415398" w14:textId="36BE133C" w:rsidR="00E109E8" w:rsidRPr="004D3FDF" w:rsidRDefault="00427F9D" w:rsidP="00443C40">
            <w:pPr>
              <w:pStyle w:val="TableParagraph"/>
              <w:ind w:left="104" w:right="422"/>
              <w:jc w:val="center"/>
              <w:rPr>
                <w:sz w:val="18"/>
                <w:szCs w:val="18"/>
              </w:rPr>
            </w:pPr>
            <w:r>
              <w:rPr>
                <w:sz w:val="18"/>
                <w:szCs w:val="18"/>
              </w:rPr>
              <w:t xml:space="preserve">COVID-related absence impacted upon phonics outcomes. This made it very challenging to maintain consistency </w:t>
            </w:r>
            <w:r w:rsidR="000E4EC0">
              <w:rPr>
                <w:sz w:val="18"/>
                <w:szCs w:val="18"/>
              </w:rPr>
              <w:t xml:space="preserve">for the </w:t>
            </w:r>
            <w:r w:rsidR="003B3B74">
              <w:rPr>
                <w:sz w:val="18"/>
                <w:szCs w:val="18"/>
              </w:rPr>
              <w:t>targeted</w:t>
            </w:r>
            <w:r w:rsidR="000E4EC0">
              <w:rPr>
                <w:sz w:val="18"/>
                <w:szCs w:val="18"/>
              </w:rPr>
              <w:t xml:space="preserve"> children. It is hoped that a new scheme and increased CPD for staff next year will impact upon outcomes</w:t>
            </w:r>
          </w:p>
        </w:tc>
      </w:tr>
      <w:tr w:rsidR="00E30613" w14:paraId="29F27CEB" w14:textId="77777777" w:rsidTr="00425F0F">
        <w:trPr>
          <w:trHeight w:val="1516"/>
        </w:trPr>
        <w:tc>
          <w:tcPr>
            <w:tcW w:w="1702" w:type="dxa"/>
            <w:vAlign w:val="center"/>
          </w:tcPr>
          <w:p w14:paraId="445A4C73" w14:textId="77777777" w:rsidR="00E30613" w:rsidRPr="004D3FDF" w:rsidRDefault="00E30613" w:rsidP="00443C40">
            <w:pPr>
              <w:tabs>
                <w:tab w:val="left" w:pos="2149"/>
              </w:tabs>
              <w:ind w:left="94" w:right="51"/>
              <w:jc w:val="center"/>
              <w:rPr>
                <w:sz w:val="18"/>
                <w:szCs w:val="18"/>
              </w:rPr>
            </w:pPr>
            <w:r w:rsidRPr="004D3FDF">
              <w:rPr>
                <w:sz w:val="18"/>
                <w:szCs w:val="18"/>
              </w:rPr>
              <w:t>Year 1 Phonics Booster Sessions – Phase 5 Intervention Group</w:t>
            </w:r>
          </w:p>
        </w:tc>
        <w:tc>
          <w:tcPr>
            <w:tcW w:w="2797" w:type="dxa"/>
            <w:vAlign w:val="center"/>
          </w:tcPr>
          <w:p w14:paraId="5733B1B1" w14:textId="77777777" w:rsidR="00E30613"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5 amongst targeted Year 1 children.</w:t>
            </w:r>
          </w:p>
        </w:tc>
        <w:tc>
          <w:tcPr>
            <w:tcW w:w="3210" w:type="dxa"/>
            <w:vAlign w:val="center"/>
          </w:tcPr>
          <w:p w14:paraId="7534ABF0" w14:textId="77777777" w:rsidR="00E30613" w:rsidRPr="004D3FDF" w:rsidRDefault="00E30613" w:rsidP="00443C40">
            <w:pPr>
              <w:pStyle w:val="TableParagraph"/>
              <w:spacing w:before="177" w:line="276" w:lineRule="auto"/>
              <w:ind w:left="107" w:right="114"/>
              <w:jc w:val="center"/>
              <w:rPr>
                <w:sz w:val="18"/>
                <w:szCs w:val="18"/>
              </w:rPr>
            </w:pPr>
            <w:r>
              <w:rPr>
                <w:sz w:val="18"/>
                <w:szCs w:val="18"/>
              </w:rPr>
              <w:t>A higher percentage of children passing the Year 1 Phonics Screening Check.</w:t>
            </w:r>
          </w:p>
        </w:tc>
        <w:tc>
          <w:tcPr>
            <w:tcW w:w="2012" w:type="dxa"/>
            <w:vAlign w:val="center"/>
          </w:tcPr>
          <w:p w14:paraId="00B511D3" w14:textId="77777777" w:rsidR="00E30613" w:rsidRDefault="00FC586F" w:rsidP="00443C40">
            <w:pPr>
              <w:pStyle w:val="TableParagraph"/>
              <w:ind w:left="89" w:right="203"/>
              <w:jc w:val="center"/>
              <w:rPr>
                <w:sz w:val="18"/>
                <w:szCs w:val="18"/>
              </w:rPr>
            </w:pPr>
            <w:r>
              <w:rPr>
                <w:sz w:val="18"/>
                <w:szCs w:val="18"/>
              </w:rPr>
              <w:t>77.40</w:t>
            </w:r>
          </w:p>
          <w:p w14:paraId="3D79740A" w14:textId="77777777" w:rsidR="00425F0F" w:rsidRDefault="00425F0F" w:rsidP="00443C40">
            <w:pPr>
              <w:pStyle w:val="TableParagraph"/>
              <w:ind w:left="89" w:right="203"/>
              <w:jc w:val="center"/>
              <w:rPr>
                <w:sz w:val="18"/>
                <w:szCs w:val="18"/>
              </w:rPr>
            </w:pPr>
          </w:p>
          <w:p w14:paraId="776579CC" w14:textId="77777777" w:rsidR="00425F0F" w:rsidRDefault="002E7656" w:rsidP="00443C40">
            <w:pPr>
              <w:pStyle w:val="TableParagraph"/>
              <w:ind w:left="89" w:right="203"/>
              <w:jc w:val="center"/>
              <w:rPr>
                <w:sz w:val="18"/>
                <w:szCs w:val="18"/>
              </w:rPr>
            </w:pPr>
            <w:r>
              <w:rPr>
                <w:sz w:val="18"/>
                <w:szCs w:val="18"/>
              </w:rPr>
              <w:t>20-minute</w:t>
            </w:r>
            <w:r w:rsidR="00425F0F">
              <w:rPr>
                <w:sz w:val="18"/>
                <w:szCs w:val="18"/>
              </w:rPr>
              <w:t xml:space="preserve"> sessions</w:t>
            </w:r>
          </w:p>
          <w:p w14:paraId="0AFE8E6F" w14:textId="77777777" w:rsidR="00425F0F" w:rsidRDefault="00425F0F" w:rsidP="00443C40">
            <w:pPr>
              <w:pStyle w:val="TableParagraph"/>
              <w:ind w:left="89" w:right="203"/>
              <w:jc w:val="center"/>
              <w:rPr>
                <w:sz w:val="18"/>
                <w:szCs w:val="18"/>
              </w:rPr>
            </w:pPr>
          </w:p>
          <w:p w14:paraId="62AAED99" w14:textId="77777777" w:rsidR="00425F0F" w:rsidRPr="004D3FDF" w:rsidRDefault="00425F0F" w:rsidP="00443C40">
            <w:pPr>
              <w:pStyle w:val="TableParagraph"/>
              <w:ind w:left="89" w:right="203"/>
              <w:jc w:val="center"/>
              <w:rPr>
                <w:sz w:val="18"/>
                <w:szCs w:val="18"/>
              </w:rPr>
            </w:pPr>
            <w:r>
              <w:rPr>
                <w:sz w:val="18"/>
                <w:szCs w:val="18"/>
              </w:rPr>
              <w:t>15 weeks</w:t>
            </w:r>
          </w:p>
        </w:tc>
        <w:tc>
          <w:tcPr>
            <w:tcW w:w="1687" w:type="dxa"/>
            <w:vAlign w:val="center"/>
          </w:tcPr>
          <w:p w14:paraId="5269E60A" w14:textId="77777777" w:rsidR="00E30613" w:rsidRDefault="00FC586F" w:rsidP="00443C40">
            <w:pPr>
              <w:pStyle w:val="TableParagraph"/>
              <w:ind w:left="103" w:right="264"/>
              <w:jc w:val="center"/>
              <w:rPr>
                <w:sz w:val="18"/>
                <w:szCs w:val="18"/>
              </w:rPr>
            </w:pPr>
            <w:r>
              <w:rPr>
                <w:sz w:val="18"/>
                <w:szCs w:val="18"/>
              </w:rPr>
              <w:t>Emma Thornton</w:t>
            </w:r>
          </w:p>
          <w:p w14:paraId="43AAF735" w14:textId="77777777" w:rsidR="00D943FD" w:rsidRPr="004D3FDF" w:rsidRDefault="00D943FD" w:rsidP="00443C40">
            <w:pPr>
              <w:pStyle w:val="TableParagraph"/>
              <w:ind w:left="103" w:right="264"/>
              <w:jc w:val="center"/>
              <w:rPr>
                <w:sz w:val="18"/>
                <w:szCs w:val="18"/>
              </w:rPr>
            </w:pPr>
            <w:r>
              <w:rPr>
                <w:sz w:val="18"/>
                <w:szCs w:val="18"/>
              </w:rPr>
              <w:t>Vicky Manewell</w:t>
            </w:r>
          </w:p>
        </w:tc>
        <w:tc>
          <w:tcPr>
            <w:tcW w:w="3772" w:type="dxa"/>
            <w:vAlign w:val="center"/>
          </w:tcPr>
          <w:p w14:paraId="10DA8379" w14:textId="7901CE71" w:rsidR="00E30613" w:rsidRPr="004D3FDF" w:rsidRDefault="009D3481" w:rsidP="00443C40">
            <w:pPr>
              <w:pStyle w:val="TableParagraph"/>
              <w:ind w:left="104" w:right="422"/>
              <w:jc w:val="center"/>
              <w:rPr>
                <w:sz w:val="18"/>
                <w:szCs w:val="18"/>
              </w:rPr>
            </w:pPr>
            <w:r>
              <w:rPr>
                <w:sz w:val="18"/>
                <w:szCs w:val="18"/>
              </w:rPr>
              <w:t xml:space="preserve">COVID-related absence impacted upon phonics outcomes. This made it very challenging to maintain consistency for the </w:t>
            </w:r>
            <w:proofErr w:type="spellStart"/>
            <w:r>
              <w:rPr>
                <w:sz w:val="18"/>
                <w:szCs w:val="18"/>
              </w:rPr>
              <w:t>targetteted</w:t>
            </w:r>
            <w:proofErr w:type="spellEnd"/>
            <w:r>
              <w:rPr>
                <w:sz w:val="18"/>
                <w:szCs w:val="18"/>
              </w:rPr>
              <w:t xml:space="preserve"> children. It is hoped that a new scheme and increased CPD for staff next year will impact upon outcomes</w:t>
            </w:r>
          </w:p>
        </w:tc>
      </w:tr>
      <w:tr w:rsidR="00E30613" w14:paraId="00ABF087" w14:textId="77777777" w:rsidTr="00425F0F">
        <w:trPr>
          <w:trHeight w:val="1516"/>
        </w:trPr>
        <w:tc>
          <w:tcPr>
            <w:tcW w:w="1702" w:type="dxa"/>
            <w:vAlign w:val="center"/>
          </w:tcPr>
          <w:p w14:paraId="56AF138B" w14:textId="77777777" w:rsidR="00E30613" w:rsidRPr="004D3FDF" w:rsidRDefault="00E30613" w:rsidP="00443C40">
            <w:pPr>
              <w:tabs>
                <w:tab w:val="left" w:pos="2149"/>
              </w:tabs>
              <w:ind w:left="94" w:right="51"/>
              <w:jc w:val="center"/>
              <w:rPr>
                <w:sz w:val="18"/>
                <w:szCs w:val="18"/>
              </w:rPr>
            </w:pPr>
            <w:r w:rsidRPr="004D3FDF">
              <w:rPr>
                <w:sz w:val="18"/>
                <w:szCs w:val="18"/>
              </w:rPr>
              <w:lastRenderedPageBreak/>
              <w:t>Year 2 Phonics Intervention Group</w:t>
            </w:r>
          </w:p>
        </w:tc>
        <w:tc>
          <w:tcPr>
            <w:tcW w:w="2797" w:type="dxa"/>
            <w:vAlign w:val="center"/>
          </w:tcPr>
          <w:p w14:paraId="158DA2FA" w14:textId="77777777" w:rsidR="00E30613" w:rsidRPr="004D3FDF" w:rsidRDefault="00E30613"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phonics knowledge in Phase 2/3 amongst targeted Year 1 children.</w:t>
            </w:r>
          </w:p>
        </w:tc>
        <w:tc>
          <w:tcPr>
            <w:tcW w:w="3210" w:type="dxa"/>
            <w:vAlign w:val="center"/>
          </w:tcPr>
          <w:p w14:paraId="75B1FE60" w14:textId="77777777" w:rsidR="00E30613" w:rsidRPr="004D3FDF" w:rsidRDefault="00E30613" w:rsidP="00443C40">
            <w:pPr>
              <w:pStyle w:val="TableParagraph"/>
              <w:spacing w:before="177" w:line="276" w:lineRule="auto"/>
              <w:ind w:left="107" w:right="114"/>
              <w:jc w:val="center"/>
              <w:rPr>
                <w:sz w:val="18"/>
                <w:szCs w:val="18"/>
              </w:rPr>
            </w:pPr>
            <w:r>
              <w:rPr>
                <w:sz w:val="18"/>
                <w:szCs w:val="18"/>
              </w:rPr>
              <w:t xml:space="preserve">A higher percentage of children </w:t>
            </w:r>
            <w:r w:rsidR="00A46FA4">
              <w:rPr>
                <w:sz w:val="18"/>
                <w:szCs w:val="18"/>
              </w:rPr>
              <w:t>who have not made the expected progress in phonics to pass a Phonics Screening Check in Year 2.</w:t>
            </w:r>
          </w:p>
        </w:tc>
        <w:tc>
          <w:tcPr>
            <w:tcW w:w="2012" w:type="dxa"/>
            <w:vAlign w:val="center"/>
          </w:tcPr>
          <w:p w14:paraId="4878937F" w14:textId="77777777" w:rsidR="00425F0F" w:rsidRDefault="00425F0F" w:rsidP="00443C40">
            <w:pPr>
              <w:pStyle w:val="TableParagraph"/>
              <w:ind w:left="89" w:right="203"/>
              <w:jc w:val="center"/>
              <w:rPr>
                <w:sz w:val="18"/>
                <w:szCs w:val="18"/>
              </w:rPr>
            </w:pPr>
          </w:p>
          <w:p w14:paraId="54BF5B42" w14:textId="77777777" w:rsidR="00E30613" w:rsidRDefault="00FC586F" w:rsidP="00443C40">
            <w:pPr>
              <w:pStyle w:val="TableParagraph"/>
              <w:ind w:left="89" w:right="203"/>
              <w:jc w:val="center"/>
              <w:rPr>
                <w:sz w:val="18"/>
                <w:szCs w:val="18"/>
              </w:rPr>
            </w:pPr>
            <w:r>
              <w:rPr>
                <w:sz w:val="18"/>
                <w:szCs w:val="18"/>
              </w:rPr>
              <w:t>154.95</w:t>
            </w:r>
          </w:p>
          <w:p w14:paraId="4C1CD0F0" w14:textId="77777777" w:rsidR="00425F0F" w:rsidRDefault="00425F0F" w:rsidP="00443C40">
            <w:pPr>
              <w:pStyle w:val="TableParagraph"/>
              <w:ind w:left="89" w:right="203"/>
              <w:jc w:val="center"/>
              <w:rPr>
                <w:sz w:val="18"/>
                <w:szCs w:val="18"/>
              </w:rPr>
            </w:pPr>
          </w:p>
          <w:p w14:paraId="0888587D" w14:textId="77777777"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 (2 groups)</w:t>
            </w:r>
          </w:p>
          <w:p w14:paraId="71B769F5" w14:textId="77777777" w:rsidR="00425F0F" w:rsidRDefault="00425F0F" w:rsidP="00425F0F">
            <w:pPr>
              <w:pStyle w:val="TableParagraph"/>
              <w:ind w:left="89" w:right="203"/>
              <w:jc w:val="center"/>
              <w:rPr>
                <w:sz w:val="18"/>
                <w:szCs w:val="18"/>
              </w:rPr>
            </w:pPr>
          </w:p>
          <w:p w14:paraId="2468BED6" w14:textId="77777777" w:rsidR="00425F0F" w:rsidRDefault="00425F0F" w:rsidP="00425F0F">
            <w:pPr>
              <w:pStyle w:val="TableParagraph"/>
              <w:ind w:left="89" w:right="203"/>
              <w:jc w:val="center"/>
              <w:rPr>
                <w:sz w:val="18"/>
                <w:szCs w:val="18"/>
              </w:rPr>
            </w:pPr>
            <w:r>
              <w:rPr>
                <w:sz w:val="18"/>
                <w:szCs w:val="18"/>
              </w:rPr>
              <w:t>15 weeks</w:t>
            </w:r>
          </w:p>
          <w:p w14:paraId="616DE1B2" w14:textId="77777777" w:rsidR="00425F0F" w:rsidRPr="004D3FDF" w:rsidRDefault="00425F0F" w:rsidP="00425F0F">
            <w:pPr>
              <w:pStyle w:val="TableParagraph"/>
              <w:ind w:left="89" w:right="203"/>
              <w:jc w:val="center"/>
              <w:rPr>
                <w:sz w:val="18"/>
                <w:szCs w:val="18"/>
              </w:rPr>
            </w:pPr>
          </w:p>
        </w:tc>
        <w:tc>
          <w:tcPr>
            <w:tcW w:w="1687" w:type="dxa"/>
            <w:vAlign w:val="center"/>
          </w:tcPr>
          <w:p w14:paraId="4F784E38" w14:textId="77777777" w:rsidR="00E30613"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14:paraId="555D8B0A" w14:textId="34C14B20" w:rsidR="00E30613" w:rsidRPr="004D3FDF" w:rsidRDefault="009D3481" w:rsidP="00443C40">
            <w:pPr>
              <w:pStyle w:val="TableParagraph"/>
              <w:ind w:left="104" w:right="422"/>
              <w:jc w:val="center"/>
              <w:rPr>
                <w:sz w:val="18"/>
                <w:szCs w:val="18"/>
              </w:rPr>
            </w:pPr>
            <w:r>
              <w:rPr>
                <w:sz w:val="18"/>
                <w:szCs w:val="18"/>
              </w:rPr>
              <w:t xml:space="preserve">COVID-related absence impacted upon phonics outcomes. This made it very challenging to maintain consistency for the </w:t>
            </w:r>
            <w:r w:rsidR="003B3B74">
              <w:rPr>
                <w:sz w:val="18"/>
                <w:szCs w:val="18"/>
              </w:rPr>
              <w:t>targeted</w:t>
            </w:r>
            <w:r>
              <w:rPr>
                <w:sz w:val="18"/>
                <w:szCs w:val="18"/>
              </w:rPr>
              <w:t xml:space="preserve"> children. It is hoped that a new scheme and increased CPD for staff next year will impact upon outcomes</w:t>
            </w:r>
          </w:p>
        </w:tc>
      </w:tr>
      <w:tr w:rsidR="00A46FA4" w14:paraId="575515C0" w14:textId="77777777" w:rsidTr="00425F0F">
        <w:trPr>
          <w:trHeight w:val="1516"/>
        </w:trPr>
        <w:tc>
          <w:tcPr>
            <w:tcW w:w="1702" w:type="dxa"/>
            <w:vAlign w:val="center"/>
          </w:tcPr>
          <w:p w14:paraId="5F37221D" w14:textId="77777777" w:rsidR="00A46FA4" w:rsidRPr="004D3FDF" w:rsidRDefault="00A46FA4" w:rsidP="00443C40">
            <w:pPr>
              <w:tabs>
                <w:tab w:val="left" w:pos="2149"/>
              </w:tabs>
              <w:ind w:left="94" w:right="51"/>
              <w:jc w:val="center"/>
              <w:rPr>
                <w:sz w:val="18"/>
                <w:szCs w:val="18"/>
              </w:rPr>
            </w:pPr>
            <w:r w:rsidRPr="004D3FDF">
              <w:rPr>
                <w:sz w:val="18"/>
                <w:szCs w:val="18"/>
              </w:rPr>
              <w:t>Year 2 Reading Comprehension Intervention Group</w:t>
            </w:r>
          </w:p>
        </w:tc>
        <w:tc>
          <w:tcPr>
            <w:tcW w:w="2797" w:type="dxa"/>
            <w:vAlign w:val="center"/>
          </w:tcPr>
          <w:p w14:paraId="61249FC8" w14:textId="77777777"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Reading</w:t>
            </w:r>
            <w:r w:rsidRPr="004D3FDF">
              <w:rPr>
                <w:sz w:val="18"/>
                <w:szCs w:val="18"/>
              </w:rPr>
              <w:t xml:space="preserve"> </w:t>
            </w:r>
            <w:r>
              <w:rPr>
                <w:sz w:val="18"/>
                <w:szCs w:val="18"/>
              </w:rPr>
              <w:t>comprehension in Year 2.</w:t>
            </w:r>
          </w:p>
        </w:tc>
        <w:tc>
          <w:tcPr>
            <w:tcW w:w="3210" w:type="dxa"/>
            <w:vAlign w:val="center"/>
          </w:tcPr>
          <w:p w14:paraId="55129A84" w14:textId="77777777"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14:paraId="45BE9225" w14:textId="77777777" w:rsidR="00A46FA4" w:rsidRDefault="00FC586F" w:rsidP="00443C40">
            <w:pPr>
              <w:pStyle w:val="TableParagraph"/>
              <w:ind w:left="89" w:right="203"/>
              <w:jc w:val="center"/>
              <w:rPr>
                <w:sz w:val="18"/>
                <w:szCs w:val="18"/>
              </w:rPr>
            </w:pPr>
            <w:r>
              <w:rPr>
                <w:sz w:val="18"/>
                <w:szCs w:val="18"/>
              </w:rPr>
              <w:t>98.40</w:t>
            </w:r>
          </w:p>
          <w:p w14:paraId="3AF96744" w14:textId="77777777" w:rsidR="00425F0F" w:rsidRDefault="00425F0F" w:rsidP="00443C40">
            <w:pPr>
              <w:pStyle w:val="TableParagraph"/>
              <w:ind w:left="89" w:right="203"/>
              <w:jc w:val="center"/>
              <w:rPr>
                <w:sz w:val="18"/>
                <w:szCs w:val="18"/>
              </w:rPr>
            </w:pPr>
          </w:p>
          <w:p w14:paraId="0CFB5CAB" w14:textId="77777777" w:rsidR="00425F0F" w:rsidRDefault="002E7656" w:rsidP="00443C40">
            <w:pPr>
              <w:pStyle w:val="TableParagraph"/>
              <w:ind w:left="89" w:right="203"/>
              <w:jc w:val="center"/>
              <w:rPr>
                <w:sz w:val="18"/>
                <w:szCs w:val="18"/>
              </w:rPr>
            </w:pPr>
            <w:r>
              <w:rPr>
                <w:sz w:val="18"/>
                <w:szCs w:val="18"/>
              </w:rPr>
              <w:t>25-minute</w:t>
            </w:r>
            <w:r w:rsidR="00425F0F">
              <w:rPr>
                <w:sz w:val="18"/>
                <w:szCs w:val="18"/>
              </w:rPr>
              <w:t xml:space="preserve"> sessions</w:t>
            </w:r>
          </w:p>
          <w:p w14:paraId="221ED21B" w14:textId="77777777" w:rsidR="00425F0F" w:rsidRDefault="00425F0F" w:rsidP="00443C40">
            <w:pPr>
              <w:pStyle w:val="TableParagraph"/>
              <w:ind w:left="89" w:right="203"/>
              <w:jc w:val="center"/>
              <w:rPr>
                <w:sz w:val="18"/>
                <w:szCs w:val="18"/>
              </w:rPr>
            </w:pPr>
          </w:p>
          <w:p w14:paraId="136F2250" w14:textId="77777777" w:rsidR="00425F0F" w:rsidRPr="004D3FDF" w:rsidRDefault="00425F0F" w:rsidP="00443C40">
            <w:pPr>
              <w:pStyle w:val="TableParagraph"/>
              <w:ind w:left="89" w:right="203"/>
              <w:jc w:val="center"/>
              <w:rPr>
                <w:sz w:val="18"/>
                <w:szCs w:val="18"/>
              </w:rPr>
            </w:pPr>
            <w:r>
              <w:rPr>
                <w:sz w:val="18"/>
                <w:szCs w:val="18"/>
              </w:rPr>
              <w:t>15 weeks</w:t>
            </w:r>
          </w:p>
        </w:tc>
        <w:tc>
          <w:tcPr>
            <w:tcW w:w="1687" w:type="dxa"/>
            <w:vAlign w:val="center"/>
          </w:tcPr>
          <w:p w14:paraId="29841C00" w14:textId="77777777"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14:paraId="4C32E3AC" w14:textId="17AE1283" w:rsidR="00A46FA4" w:rsidRPr="004D3FDF" w:rsidRDefault="00F85553" w:rsidP="00443C40">
            <w:pPr>
              <w:pStyle w:val="TableParagraph"/>
              <w:ind w:left="104" w:right="422"/>
              <w:jc w:val="center"/>
              <w:rPr>
                <w:sz w:val="18"/>
                <w:szCs w:val="18"/>
              </w:rPr>
            </w:pPr>
            <w:r>
              <w:rPr>
                <w:sz w:val="18"/>
                <w:szCs w:val="18"/>
              </w:rPr>
              <w:t xml:space="preserve">Reading </w:t>
            </w:r>
            <w:r w:rsidR="003B3B74">
              <w:rPr>
                <w:sz w:val="18"/>
                <w:szCs w:val="18"/>
              </w:rPr>
              <w:t>outcomes</w:t>
            </w:r>
            <w:r>
              <w:rPr>
                <w:sz w:val="18"/>
                <w:szCs w:val="18"/>
              </w:rPr>
              <w:t xml:space="preserve"> at the end of KS1 were broadly in line with national</w:t>
            </w:r>
          </w:p>
        </w:tc>
      </w:tr>
      <w:tr w:rsidR="00A46FA4" w14:paraId="4576D5EC" w14:textId="77777777" w:rsidTr="00425F0F">
        <w:trPr>
          <w:trHeight w:val="1516"/>
        </w:trPr>
        <w:tc>
          <w:tcPr>
            <w:tcW w:w="1702" w:type="dxa"/>
            <w:vAlign w:val="center"/>
          </w:tcPr>
          <w:p w14:paraId="76303F89" w14:textId="77777777" w:rsidR="00A46FA4" w:rsidRPr="004D3FDF" w:rsidRDefault="00A46FA4" w:rsidP="00443C40">
            <w:pPr>
              <w:tabs>
                <w:tab w:val="left" w:pos="2149"/>
              </w:tabs>
              <w:ind w:left="94" w:right="51"/>
              <w:jc w:val="center"/>
              <w:rPr>
                <w:sz w:val="18"/>
                <w:szCs w:val="18"/>
              </w:rPr>
            </w:pPr>
            <w:r w:rsidRPr="004D3FDF">
              <w:rPr>
                <w:sz w:val="18"/>
                <w:szCs w:val="18"/>
              </w:rPr>
              <w:t>Year 2 Spelling Intervention Group</w:t>
            </w:r>
          </w:p>
        </w:tc>
        <w:tc>
          <w:tcPr>
            <w:tcW w:w="2797" w:type="dxa"/>
            <w:vAlign w:val="center"/>
          </w:tcPr>
          <w:p w14:paraId="34027457" w14:textId="77777777"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spelling in Year 2.</w:t>
            </w:r>
          </w:p>
        </w:tc>
        <w:tc>
          <w:tcPr>
            <w:tcW w:w="3210" w:type="dxa"/>
            <w:vAlign w:val="center"/>
          </w:tcPr>
          <w:p w14:paraId="5D35F3F6" w14:textId="77777777"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14:paraId="79DD13B5" w14:textId="77777777" w:rsidR="00425F0F" w:rsidRDefault="00425F0F" w:rsidP="00443C40">
            <w:pPr>
              <w:pStyle w:val="TableParagraph"/>
              <w:ind w:left="89" w:right="203"/>
              <w:jc w:val="center"/>
              <w:rPr>
                <w:sz w:val="18"/>
                <w:szCs w:val="18"/>
              </w:rPr>
            </w:pPr>
          </w:p>
          <w:p w14:paraId="314A03CF" w14:textId="77777777" w:rsidR="00A46FA4" w:rsidRDefault="00FC586F" w:rsidP="00443C40">
            <w:pPr>
              <w:pStyle w:val="TableParagraph"/>
              <w:ind w:left="89" w:right="203"/>
              <w:jc w:val="center"/>
              <w:rPr>
                <w:sz w:val="18"/>
                <w:szCs w:val="18"/>
              </w:rPr>
            </w:pPr>
            <w:r>
              <w:rPr>
                <w:sz w:val="18"/>
                <w:szCs w:val="18"/>
              </w:rPr>
              <w:t>154.95</w:t>
            </w:r>
          </w:p>
          <w:p w14:paraId="7F80FC2E" w14:textId="77777777" w:rsidR="00425F0F" w:rsidRDefault="00425F0F" w:rsidP="00443C40">
            <w:pPr>
              <w:pStyle w:val="TableParagraph"/>
              <w:ind w:left="89" w:right="203"/>
              <w:jc w:val="center"/>
              <w:rPr>
                <w:sz w:val="18"/>
                <w:szCs w:val="18"/>
              </w:rPr>
            </w:pPr>
          </w:p>
          <w:p w14:paraId="125764B4" w14:textId="77777777"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 (2 groups)</w:t>
            </w:r>
          </w:p>
          <w:p w14:paraId="3DBF07C3" w14:textId="77777777" w:rsidR="00425F0F" w:rsidRDefault="00425F0F" w:rsidP="00425F0F">
            <w:pPr>
              <w:pStyle w:val="TableParagraph"/>
              <w:ind w:left="89" w:right="203"/>
              <w:jc w:val="center"/>
              <w:rPr>
                <w:sz w:val="18"/>
                <w:szCs w:val="18"/>
              </w:rPr>
            </w:pPr>
          </w:p>
          <w:p w14:paraId="64998A6C" w14:textId="77777777" w:rsidR="00425F0F" w:rsidRDefault="00425F0F" w:rsidP="00425F0F">
            <w:pPr>
              <w:pStyle w:val="TableParagraph"/>
              <w:ind w:left="89" w:right="203"/>
              <w:jc w:val="center"/>
              <w:rPr>
                <w:sz w:val="18"/>
                <w:szCs w:val="18"/>
              </w:rPr>
            </w:pPr>
            <w:r>
              <w:rPr>
                <w:sz w:val="18"/>
                <w:szCs w:val="18"/>
              </w:rPr>
              <w:t>15 weeks</w:t>
            </w:r>
          </w:p>
          <w:p w14:paraId="71602F1E" w14:textId="77777777" w:rsidR="00425F0F" w:rsidRPr="004D3FDF" w:rsidRDefault="00425F0F" w:rsidP="00443C40">
            <w:pPr>
              <w:pStyle w:val="TableParagraph"/>
              <w:ind w:left="89" w:right="203"/>
              <w:jc w:val="center"/>
              <w:rPr>
                <w:sz w:val="18"/>
                <w:szCs w:val="18"/>
              </w:rPr>
            </w:pPr>
          </w:p>
        </w:tc>
        <w:tc>
          <w:tcPr>
            <w:tcW w:w="1687" w:type="dxa"/>
            <w:vAlign w:val="center"/>
          </w:tcPr>
          <w:p w14:paraId="11FC8298" w14:textId="77777777"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14:paraId="1F2ABBE4" w14:textId="793B32F9" w:rsidR="00A46FA4" w:rsidRPr="004D3FDF" w:rsidRDefault="003B3B74" w:rsidP="00443C40">
            <w:pPr>
              <w:pStyle w:val="TableParagraph"/>
              <w:ind w:left="104" w:right="422"/>
              <w:jc w:val="center"/>
              <w:rPr>
                <w:sz w:val="18"/>
                <w:szCs w:val="18"/>
              </w:rPr>
            </w:pPr>
            <w:r>
              <w:rPr>
                <w:sz w:val="18"/>
                <w:szCs w:val="18"/>
              </w:rPr>
              <w:t>Writing outcomes at the end of KS1 were broadly in line with national</w:t>
            </w:r>
          </w:p>
        </w:tc>
      </w:tr>
      <w:tr w:rsidR="00A46FA4" w14:paraId="79D2B11B" w14:textId="77777777" w:rsidTr="00425F0F">
        <w:trPr>
          <w:trHeight w:val="1516"/>
        </w:trPr>
        <w:tc>
          <w:tcPr>
            <w:tcW w:w="1702" w:type="dxa"/>
            <w:vAlign w:val="center"/>
          </w:tcPr>
          <w:p w14:paraId="7AF98C22" w14:textId="77777777" w:rsidR="00A46FA4" w:rsidRPr="004D3FDF" w:rsidRDefault="00A46FA4" w:rsidP="00443C40">
            <w:pPr>
              <w:tabs>
                <w:tab w:val="left" w:pos="2149"/>
              </w:tabs>
              <w:ind w:left="94" w:right="51"/>
              <w:jc w:val="center"/>
              <w:rPr>
                <w:sz w:val="18"/>
                <w:szCs w:val="18"/>
              </w:rPr>
            </w:pPr>
            <w:r w:rsidRPr="004D3FDF">
              <w:rPr>
                <w:sz w:val="18"/>
                <w:szCs w:val="18"/>
              </w:rPr>
              <w:t>Year 2 Maths –Intervention Group</w:t>
            </w:r>
          </w:p>
        </w:tc>
        <w:tc>
          <w:tcPr>
            <w:tcW w:w="2797" w:type="dxa"/>
            <w:vAlign w:val="center"/>
          </w:tcPr>
          <w:p w14:paraId="5281E68B" w14:textId="77777777" w:rsidR="00A46FA4" w:rsidRPr="004D3FDF" w:rsidRDefault="00A46FA4" w:rsidP="00443C40">
            <w:pPr>
              <w:pStyle w:val="TableParagraph"/>
              <w:spacing w:before="119" w:line="276" w:lineRule="auto"/>
              <w:ind w:left="107" w:right="151"/>
              <w:jc w:val="center"/>
              <w:rPr>
                <w:sz w:val="18"/>
                <w:szCs w:val="18"/>
              </w:rPr>
            </w:pPr>
            <w:r w:rsidRPr="004D3FDF">
              <w:rPr>
                <w:sz w:val="18"/>
                <w:szCs w:val="18"/>
              </w:rPr>
              <w:t xml:space="preserve">Offer support through TA interventions, focusing on improving </w:t>
            </w:r>
            <w:r>
              <w:rPr>
                <w:sz w:val="18"/>
                <w:szCs w:val="18"/>
              </w:rPr>
              <w:t>Maths in Year 2.</w:t>
            </w:r>
          </w:p>
        </w:tc>
        <w:tc>
          <w:tcPr>
            <w:tcW w:w="3210" w:type="dxa"/>
            <w:vAlign w:val="center"/>
          </w:tcPr>
          <w:p w14:paraId="5C763571" w14:textId="77777777" w:rsidR="00A46FA4" w:rsidRPr="004D3FDF" w:rsidRDefault="00A46FA4" w:rsidP="00443C40">
            <w:pPr>
              <w:pStyle w:val="TableParagraph"/>
              <w:spacing w:before="177" w:line="276" w:lineRule="auto"/>
              <w:ind w:left="107" w:right="114"/>
              <w:jc w:val="center"/>
              <w:rPr>
                <w:sz w:val="18"/>
                <w:szCs w:val="18"/>
              </w:rPr>
            </w:pPr>
            <w:r>
              <w:rPr>
                <w:sz w:val="18"/>
                <w:szCs w:val="18"/>
              </w:rPr>
              <w:t>A higher percentage of children achieving the expected level in the KS1 SATs</w:t>
            </w:r>
          </w:p>
        </w:tc>
        <w:tc>
          <w:tcPr>
            <w:tcW w:w="2012" w:type="dxa"/>
            <w:vAlign w:val="center"/>
          </w:tcPr>
          <w:p w14:paraId="3DED0CD0" w14:textId="77777777" w:rsidR="00A46FA4" w:rsidRDefault="00FC586F" w:rsidP="00443C40">
            <w:pPr>
              <w:pStyle w:val="TableParagraph"/>
              <w:ind w:left="89" w:right="203"/>
              <w:jc w:val="center"/>
              <w:rPr>
                <w:sz w:val="18"/>
                <w:szCs w:val="18"/>
              </w:rPr>
            </w:pPr>
            <w:r>
              <w:rPr>
                <w:sz w:val="18"/>
                <w:szCs w:val="18"/>
              </w:rPr>
              <w:t>77.40</w:t>
            </w:r>
          </w:p>
          <w:p w14:paraId="4A115C75" w14:textId="77777777" w:rsidR="00425F0F" w:rsidRDefault="00425F0F" w:rsidP="00443C40">
            <w:pPr>
              <w:pStyle w:val="TableParagraph"/>
              <w:ind w:left="89" w:right="203"/>
              <w:jc w:val="center"/>
              <w:rPr>
                <w:sz w:val="18"/>
                <w:szCs w:val="18"/>
              </w:rPr>
            </w:pPr>
          </w:p>
          <w:p w14:paraId="1714C6A1" w14:textId="77777777" w:rsidR="00425F0F" w:rsidRDefault="002E7656" w:rsidP="00425F0F">
            <w:pPr>
              <w:pStyle w:val="TableParagraph"/>
              <w:ind w:left="89" w:right="203"/>
              <w:jc w:val="center"/>
              <w:rPr>
                <w:sz w:val="18"/>
                <w:szCs w:val="18"/>
              </w:rPr>
            </w:pPr>
            <w:r>
              <w:rPr>
                <w:sz w:val="18"/>
                <w:szCs w:val="18"/>
              </w:rPr>
              <w:t>20-minute</w:t>
            </w:r>
            <w:r w:rsidR="00425F0F">
              <w:rPr>
                <w:sz w:val="18"/>
                <w:szCs w:val="18"/>
              </w:rPr>
              <w:t xml:space="preserve"> sessions</w:t>
            </w:r>
          </w:p>
          <w:p w14:paraId="1314C4F7" w14:textId="77777777" w:rsidR="00425F0F" w:rsidRDefault="00425F0F" w:rsidP="00425F0F">
            <w:pPr>
              <w:pStyle w:val="TableParagraph"/>
              <w:ind w:left="89" w:right="203"/>
              <w:jc w:val="center"/>
              <w:rPr>
                <w:sz w:val="18"/>
                <w:szCs w:val="18"/>
              </w:rPr>
            </w:pPr>
          </w:p>
          <w:p w14:paraId="1ED4ED3B" w14:textId="77777777" w:rsidR="00425F0F" w:rsidRPr="004D3FDF" w:rsidRDefault="00425F0F" w:rsidP="00425F0F">
            <w:pPr>
              <w:pStyle w:val="TableParagraph"/>
              <w:ind w:left="89" w:right="203"/>
              <w:jc w:val="center"/>
              <w:rPr>
                <w:sz w:val="18"/>
                <w:szCs w:val="18"/>
              </w:rPr>
            </w:pPr>
            <w:r>
              <w:rPr>
                <w:sz w:val="18"/>
                <w:szCs w:val="18"/>
              </w:rPr>
              <w:t>15 weeks</w:t>
            </w:r>
          </w:p>
        </w:tc>
        <w:tc>
          <w:tcPr>
            <w:tcW w:w="1687" w:type="dxa"/>
            <w:vAlign w:val="center"/>
          </w:tcPr>
          <w:p w14:paraId="699DBE6F" w14:textId="77777777" w:rsidR="00A46FA4" w:rsidRPr="004D3FDF" w:rsidRDefault="00FC586F" w:rsidP="00443C40">
            <w:pPr>
              <w:pStyle w:val="TableParagraph"/>
              <w:ind w:left="103" w:right="264"/>
              <w:jc w:val="center"/>
              <w:rPr>
                <w:sz w:val="18"/>
                <w:szCs w:val="18"/>
              </w:rPr>
            </w:pPr>
            <w:r>
              <w:rPr>
                <w:sz w:val="18"/>
                <w:szCs w:val="18"/>
              </w:rPr>
              <w:t>Emma Thornton</w:t>
            </w:r>
          </w:p>
        </w:tc>
        <w:tc>
          <w:tcPr>
            <w:tcW w:w="3772" w:type="dxa"/>
            <w:vAlign w:val="center"/>
          </w:tcPr>
          <w:p w14:paraId="639F8588" w14:textId="259296BD" w:rsidR="00A46FA4" w:rsidRPr="004D3FDF" w:rsidRDefault="003B3B74" w:rsidP="00443C40">
            <w:pPr>
              <w:pStyle w:val="TableParagraph"/>
              <w:ind w:left="104" w:right="422"/>
              <w:jc w:val="center"/>
              <w:rPr>
                <w:sz w:val="18"/>
                <w:szCs w:val="18"/>
              </w:rPr>
            </w:pPr>
            <w:proofErr w:type="spellStart"/>
            <w:r>
              <w:rPr>
                <w:sz w:val="18"/>
                <w:szCs w:val="18"/>
              </w:rPr>
              <w:t>Maths</w:t>
            </w:r>
            <w:proofErr w:type="spellEnd"/>
            <w:r>
              <w:rPr>
                <w:sz w:val="18"/>
                <w:szCs w:val="18"/>
              </w:rPr>
              <w:t xml:space="preserve"> outcomes at the end of KS1 dipped below those of national. It is noted that children had a significant </w:t>
            </w:r>
            <w:proofErr w:type="gramStart"/>
            <w:r>
              <w:rPr>
                <w:sz w:val="18"/>
                <w:szCs w:val="18"/>
              </w:rPr>
              <w:t>amount</w:t>
            </w:r>
            <w:proofErr w:type="gramEnd"/>
            <w:r>
              <w:rPr>
                <w:sz w:val="18"/>
                <w:szCs w:val="18"/>
              </w:rPr>
              <w:t xml:space="preserve"> of gaps in their knowledge due to COVID. These gaps need to be targeted in the next academic year</w:t>
            </w:r>
          </w:p>
        </w:tc>
      </w:tr>
      <w:tr w:rsidR="00F30629" w14:paraId="524C6450" w14:textId="77777777" w:rsidTr="00425F0F">
        <w:trPr>
          <w:trHeight w:val="1516"/>
        </w:trPr>
        <w:tc>
          <w:tcPr>
            <w:tcW w:w="1702" w:type="dxa"/>
            <w:vAlign w:val="center"/>
          </w:tcPr>
          <w:p w14:paraId="22E15EEF" w14:textId="77777777" w:rsidR="00F30629" w:rsidRPr="004D3FDF" w:rsidRDefault="00F30629" w:rsidP="00443C40">
            <w:pPr>
              <w:tabs>
                <w:tab w:val="left" w:pos="2149"/>
              </w:tabs>
              <w:ind w:left="94" w:right="51"/>
              <w:jc w:val="center"/>
              <w:rPr>
                <w:sz w:val="18"/>
                <w:szCs w:val="18"/>
              </w:rPr>
            </w:pPr>
            <w:r>
              <w:rPr>
                <w:sz w:val="18"/>
                <w:szCs w:val="18"/>
              </w:rPr>
              <w:t>1:1 Tuition</w:t>
            </w:r>
          </w:p>
        </w:tc>
        <w:tc>
          <w:tcPr>
            <w:tcW w:w="2797" w:type="dxa"/>
            <w:vAlign w:val="center"/>
          </w:tcPr>
          <w:p w14:paraId="3B03AFB2" w14:textId="77777777" w:rsidR="00F30629" w:rsidRPr="004D3FDF" w:rsidRDefault="00F30629" w:rsidP="00443C40">
            <w:pPr>
              <w:pStyle w:val="TableParagraph"/>
              <w:spacing w:before="119" w:line="276" w:lineRule="auto"/>
              <w:ind w:left="107" w:right="151"/>
              <w:jc w:val="center"/>
              <w:rPr>
                <w:sz w:val="18"/>
                <w:szCs w:val="18"/>
              </w:rPr>
            </w:pPr>
            <w:r>
              <w:rPr>
                <w:sz w:val="18"/>
                <w:szCs w:val="18"/>
              </w:rPr>
              <w:t xml:space="preserve">Offer 1:1 </w:t>
            </w:r>
            <w:r w:rsidR="00232751">
              <w:rPr>
                <w:sz w:val="18"/>
                <w:szCs w:val="18"/>
              </w:rPr>
              <w:t>tuition</w:t>
            </w:r>
            <w:r>
              <w:rPr>
                <w:sz w:val="18"/>
                <w:szCs w:val="18"/>
              </w:rPr>
              <w:t xml:space="preserve"> from experience staff members to PP and disadvantaged targeted children </w:t>
            </w:r>
          </w:p>
        </w:tc>
        <w:tc>
          <w:tcPr>
            <w:tcW w:w="3210" w:type="dxa"/>
            <w:vAlign w:val="center"/>
          </w:tcPr>
          <w:p w14:paraId="17781456" w14:textId="77777777" w:rsidR="00F30629" w:rsidRDefault="00232751" w:rsidP="00443C40">
            <w:pPr>
              <w:pStyle w:val="TableParagraph"/>
              <w:spacing w:before="177" w:line="276" w:lineRule="auto"/>
              <w:ind w:left="107" w:right="114"/>
              <w:jc w:val="center"/>
              <w:rPr>
                <w:sz w:val="18"/>
                <w:szCs w:val="18"/>
              </w:rPr>
            </w:pPr>
            <w:r>
              <w:rPr>
                <w:sz w:val="18"/>
                <w:szCs w:val="18"/>
              </w:rPr>
              <w:t>For targeted children to show progress from their starting points in their relevant year groups.</w:t>
            </w:r>
          </w:p>
        </w:tc>
        <w:tc>
          <w:tcPr>
            <w:tcW w:w="2012" w:type="dxa"/>
            <w:vAlign w:val="center"/>
          </w:tcPr>
          <w:p w14:paraId="74B0E475" w14:textId="77777777" w:rsidR="00232751" w:rsidRDefault="00232751" w:rsidP="00443C40">
            <w:pPr>
              <w:pStyle w:val="TableParagraph"/>
              <w:ind w:left="89" w:right="203"/>
              <w:jc w:val="center"/>
              <w:rPr>
                <w:sz w:val="18"/>
                <w:szCs w:val="18"/>
              </w:rPr>
            </w:pPr>
          </w:p>
          <w:p w14:paraId="413945B4" w14:textId="77777777" w:rsidR="00232751" w:rsidRDefault="00232751" w:rsidP="00443C40">
            <w:pPr>
              <w:pStyle w:val="TableParagraph"/>
              <w:ind w:left="89" w:right="203"/>
              <w:jc w:val="center"/>
              <w:rPr>
                <w:sz w:val="18"/>
                <w:szCs w:val="18"/>
              </w:rPr>
            </w:pPr>
            <w:r>
              <w:rPr>
                <w:sz w:val="18"/>
                <w:szCs w:val="18"/>
              </w:rPr>
              <w:t>£450</w:t>
            </w:r>
          </w:p>
          <w:p w14:paraId="4D33E521" w14:textId="77777777" w:rsidR="00232751" w:rsidRDefault="00232751" w:rsidP="00443C40">
            <w:pPr>
              <w:pStyle w:val="TableParagraph"/>
              <w:ind w:left="89" w:right="203"/>
              <w:jc w:val="center"/>
              <w:rPr>
                <w:sz w:val="18"/>
                <w:szCs w:val="18"/>
              </w:rPr>
            </w:pPr>
          </w:p>
          <w:p w14:paraId="5AE9FB8D" w14:textId="77777777" w:rsidR="00F30629" w:rsidRDefault="00232751" w:rsidP="00443C40">
            <w:pPr>
              <w:pStyle w:val="TableParagraph"/>
              <w:ind w:left="89" w:right="203"/>
              <w:jc w:val="center"/>
              <w:rPr>
                <w:sz w:val="18"/>
                <w:szCs w:val="18"/>
              </w:rPr>
            </w:pPr>
            <w:r>
              <w:rPr>
                <w:sz w:val="18"/>
                <w:szCs w:val="18"/>
              </w:rPr>
              <w:t>(25% set aside for 1:1 tuition)</w:t>
            </w:r>
          </w:p>
          <w:p w14:paraId="5D6444E2" w14:textId="77777777" w:rsidR="00232751" w:rsidRDefault="00232751" w:rsidP="00443C40">
            <w:pPr>
              <w:pStyle w:val="TableParagraph"/>
              <w:ind w:left="89" w:right="203"/>
              <w:jc w:val="center"/>
              <w:rPr>
                <w:sz w:val="18"/>
                <w:szCs w:val="18"/>
              </w:rPr>
            </w:pPr>
          </w:p>
          <w:p w14:paraId="6AB38B2F" w14:textId="77777777" w:rsidR="00232751" w:rsidRDefault="00232751" w:rsidP="00443C40">
            <w:pPr>
              <w:pStyle w:val="TableParagraph"/>
              <w:ind w:left="89" w:right="203"/>
              <w:jc w:val="center"/>
              <w:rPr>
                <w:sz w:val="18"/>
                <w:szCs w:val="18"/>
              </w:rPr>
            </w:pPr>
            <w:r>
              <w:rPr>
                <w:sz w:val="18"/>
                <w:szCs w:val="18"/>
              </w:rPr>
              <w:t>2-hour sessions</w:t>
            </w:r>
          </w:p>
          <w:p w14:paraId="04EF784C" w14:textId="77777777" w:rsidR="00232751" w:rsidRDefault="00232751" w:rsidP="00443C40">
            <w:pPr>
              <w:pStyle w:val="TableParagraph"/>
              <w:ind w:left="89" w:right="203"/>
              <w:jc w:val="center"/>
              <w:rPr>
                <w:sz w:val="18"/>
                <w:szCs w:val="18"/>
              </w:rPr>
            </w:pPr>
          </w:p>
          <w:p w14:paraId="71E6B680" w14:textId="77777777" w:rsidR="00232751" w:rsidRDefault="00232751" w:rsidP="00443C40">
            <w:pPr>
              <w:pStyle w:val="TableParagraph"/>
              <w:ind w:left="89" w:right="203"/>
              <w:jc w:val="center"/>
              <w:rPr>
                <w:sz w:val="18"/>
                <w:szCs w:val="18"/>
              </w:rPr>
            </w:pPr>
            <w:r>
              <w:rPr>
                <w:sz w:val="18"/>
                <w:szCs w:val="18"/>
              </w:rPr>
              <w:t>15 weeks</w:t>
            </w:r>
          </w:p>
          <w:p w14:paraId="3AF443DD" w14:textId="77777777" w:rsidR="00232751" w:rsidRDefault="00232751" w:rsidP="00443C40">
            <w:pPr>
              <w:pStyle w:val="TableParagraph"/>
              <w:ind w:left="89" w:right="203"/>
              <w:jc w:val="center"/>
              <w:rPr>
                <w:sz w:val="18"/>
                <w:szCs w:val="18"/>
              </w:rPr>
            </w:pPr>
          </w:p>
        </w:tc>
        <w:tc>
          <w:tcPr>
            <w:tcW w:w="1687" w:type="dxa"/>
            <w:vAlign w:val="center"/>
          </w:tcPr>
          <w:p w14:paraId="47DC3666" w14:textId="77777777" w:rsidR="00F30629" w:rsidRDefault="00232751" w:rsidP="00443C40">
            <w:pPr>
              <w:pStyle w:val="TableParagraph"/>
              <w:ind w:left="103" w:right="264"/>
              <w:jc w:val="center"/>
              <w:rPr>
                <w:sz w:val="18"/>
                <w:szCs w:val="18"/>
              </w:rPr>
            </w:pPr>
            <w:r>
              <w:rPr>
                <w:sz w:val="18"/>
                <w:szCs w:val="18"/>
              </w:rPr>
              <w:t>Shakira Rumjaun</w:t>
            </w:r>
          </w:p>
          <w:p w14:paraId="661FBAF9" w14:textId="766BDF84" w:rsidR="00232751" w:rsidRDefault="00232751" w:rsidP="00443C40">
            <w:pPr>
              <w:pStyle w:val="TableParagraph"/>
              <w:ind w:left="103" w:right="264"/>
              <w:jc w:val="center"/>
              <w:rPr>
                <w:sz w:val="18"/>
                <w:szCs w:val="18"/>
              </w:rPr>
            </w:pPr>
          </w:p>
        </w:tc>
        <w:tc>
          <w:tcPr>
            <w:tcW w:w="3772" w:type="dxa"/>
            <w:vAlign w:val="center"/>
          </w:tcPr>
          <w:p w14:paraId="6A54CD14" w14:textId="4E552672" w:rsidR="00F30629" w:rsidRPr="004D3FDF" w:rsidRDefault="003B3B74" w:rsidP="00443C40">
            <w:pPr>
              <w:pStyle w:val="TableParagraph"/>
              <w:ind w:left="104" w:right="422"/>
              <w:jc w:val="center"/>
              <w:rPr>
                <w:sz w:val="18"/>
                <w:szCs w:val="18"/>
              </w:rPr>
            </w:pPr>
            <w:r>
              <w:rPr>
                <w:sz w:val="18"/>
                <w:szCs w:val="18"/>
              </w:rPr>
              <w:t>Improvements were seen from all targeted children. This was seen in KS2 reading in particular. However, there were significant gaps in mathematical knowledge of the KS2 children and this impacted upon overall attainment. An improved gap analysis needs to take place so that targeted work can take place</w:t>
            </w:r>
          </w:p>
        </w:tc>
      </w:tr>
    </w:tbl>
    <w:p w14:paraId="57B1280E" w14:textId="77777777" w:rsidR="0086103F" w:rsidRDefault="0086103F" w:rsidP="0086103F"/>
    <w:p w14:paraId="425A7681" w14:textId="77777777" w:rsidR="0086103F" w:rsidRPr="0086103F" w:rsidRDefault="0086103F" w:rsidP="0086103F">
      <w:r>
        <w:t xml:space="preserve">   </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86103F" w14:paraId="38B6626B" w14:textId="77777777" w:rsidTr="00E3163C">
        <w:trPr>
          <w:trHeight w:val="866"/>
        </w:trPr>
        <w:tc>
          <w:tcPr>
            <w:tcW w:w="7939" w:type="dxa"/>
            <w:shd w:val="clear" w:color="auto" w:fill="347085"/>
          </w:tcPr>
          <w:p w14:paraId="23810F67" w14:textId="77777777" w:rsidR="0086103F" w:rsidRDefault="0086103F" w:rsidP="00E3163C">
            <w:pPr>
              <w:pStyle w:val="TableParagraph"/>
              <w:spacing w:before="8"/>
              <w:rPr>
                <w:sz w:val="26"/>
              </w:rPr>
            </w:pPr>
          </w:p>
          <w:p w14:paraId="2938A269" w14:textId="77777777" w:rsidR="0086103F" w:rsidRDefault="0086103F" w:rsidP="00E3163C">
            <w:pPr>
              <w:pStyle w:val="TableParagraph"/>
              <w:ind w:right="90"/>
              <w:jc w:val="right"/>
              <w:rPr>
                <w:b/>
              </w:rPr>
            </w:pPr>
            <w:r>
              <w:rPr>
                <w:b/>
                <w:color w:val="FFFFFF"/>
              </w:rPr>
              <w:t>Total spend:</w:t>
            </w:r>
          </w:p>
        </w:tc>
        <w:tc>
          <w:tcPr>
            <w:tcW w:w="7374" w:type="dxa"/>
          </w:tcPr>
          <w:p w14:paraId="7CBB4E43" w14:textId="77777777" w:rsidR="0086103F" w:rsidRDefault="00FC586F" w:rsidP="00E3163C">
            <w:pPr>
              <w:pStyle w:val="TableParagraph"/>
              <w:spacing w:before="120"/>
              <w:ind w:left="109"/>
              <w:rPr>
                <w:b/>
              </w:rPr>
            </w:pPr>
            <w:r>
              <w:rPr>
                <w:b/>
              </w:rPr>
              <w:t>£1</w:t>
            </w:r>
            <w:r w:rsidR="00232751">
              <w:rPr>
                <w:b/>
              </w:rPr>
              <w:t>98</w:t>
            </w:r>
            <w:r>
              <w:rPr>
                <w:b/>
              </w:rPr>
              <w:t>1.80</w:t>
            </w:r>
          </w:p>
        </w:tc>
      </w:tr>
    </w:tbl>
    <w:p w14:paraId="47EA62EF" w14:textId="77777777" w:rsidR="0086103F" w:rsidRPr="0086103F" w:rsidRDefault="0086103F" w:rsidP="0086103F"/>
    <w:p w14:paraId="05E25048" w14:textId="77777777" w:rsidR="0086103F" w:rsidRDefault="0086103F" w:rsidP="0086103F"/>
    <w:p w14:paraId="488FF259" w14:textId="77777777" w:rsidR="005A7C9F" w:rsidRPr="0086103F" w:rsidRDefault="005A7C9F" w:rsidP="0086103F">
      <w:pPr>
        <w:sectPr w:rsidR="005A7C9F" w:rsidRPr="0086103F">
          <w:footerReference w:type="default" r:id="rId10"/>
          <w:pgSz w:w="16840" w:h="11910" w:orient="landscape"/>
          <w:pgMar w:top="1100" w:right="640" w:bottom="320" w:left="640" w:header="0" w:footer="131" w:gutter="0"/>
          <w:cols w:space="720"/>
        </w:sectPr>
      </w:pPr>
    </w:p>
    <w:p w14:paraId="555129AE" w14:textId="77777777" w:rsidR="0086103F" w:rsidRDefault="0086103F" w:rsidP="0086103F">
      <w:pPr>
        <w:pStyle w:val="Heading1"/>
        <w:ind w:left="0"/>
        <w:jc w:val="both"/>
      </w:pPr>
      <w:r>
        <w:lastRenderedPageBreak/>
        <w:t>Wider strategies</w:t>
      </w:r>
    </w:p>
    <w:p w14:paraId="409834CA" w14:textId="77777777" w:rsidR="0086103F" w:rsidRDefault="0086103F" w:rsidP="0086103F">
      <w:pPr>
        <w:pStyle w:val="BodyText"/>
        <w:rPr>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552"/>
        <w:gridCol w:w="3243"/>
        <w:gridCol w:w="1195"/>
        <w:gridCol w:w="2396"/>
        <w:gridCol w:w="3817"/>
      </w:tblGrid>
      <w:tr w:rsidR="0086103F" w14:paraId="6A0C7274" w14:textId="77777777" w:rsidTr="00E3163C">
        <w:trPr>
          <w:trHeight w:val="774"/>
        </w:trPr>
        <w:tc>
          <w:tcPr>
            <w:tcW w:w="1839" w:type="dxa"/>
            <w:shd w:val="clear" w:color="auto" w:fill="347085"/>
          </w:tcPr>
          <w:p w14:paraId="2A2DF86F" w14:textId="77777777" w:rsidR="0086103F" w:rsidRDefault="0086103F" w:rsidP="00E3163C">
            <w:pPr>
              <w:pStyle w:val="TableParagraph"/>
              <w:rPr>
                <w:b/>
                <w:sz w:val="21"/>
              </w:rPr>
            </w:pPr>
          </w:p>
          <w:p w14:paraId="40A08601" w14:textId="77777777" w:rsidR="0086103F" w:rsidRDefault="0086103F" w:rsidP="00E3163C">
            <w:pPr>
              <w:pStyle w:val="TableParagraph"/>
              <w:ind w:left="575"/>
              <w:rPr>
                <w:b/>
              </w:rPr>
            </w:pPr>
            <w:r>
              <w:rPr>
                <w:b/>
                <w:color w:val="FFFFFF"/>
              </w:rPr>
              <w:t>Action</w:t>
            </w:r>
          </w:p>
        </w:tc>
        <w:tc>
          <w:tcPr>
            <w:tcW w:w="2552" w:type="dxa"/>
            <w:shd w:val="clear" w:color="auto" w:fill="347085"/>
          </w:tcPr>
          <w:p w14:paraId="6941995F" w14:textId="77777777" w:rsidR="0086103F" w:rsidRDefault="0086103F" w:rsidP="00E3163C">
            <w:pPr>
              <w:pStyle w:val="TableParagraph"/>
              <w:rPr>
                <w:b/>
                <w:sz w:val="21"/>
              </w:rPr>
            </w:pPr>
          </w:p>
          <w:p w14:paraId="14A5B685" w14:textId="77777777" w:rsidR="0086103F" w:rsidRDefault="0086103F" w:rsidP="00E3163C">
            <w:pPr>
              <w:pStyle w:val="TableParagraph"/>
              <w:ind w:left="328"/>
              <w:rPr>
                <w:b/>
              </w:rPr>
            </w:pPr>
            <w:r>
              <w:rPr>
                <w:b/>
                <w:color w:val="FFFFFF"/>
              </w:rPr>
              <w:t>Intended outcome</w:t>
            </w:r>
          </w:p>
        </w:tc>
        <w:tc>
          <w:tcPr>
            <w:tcW w:w="3243" w:type="dxa"/>
            <w:shd w:val="clear" w:color="auto" w:fill="347085"/>
          </w:tcPr>
          <w:p w14:paraId="3457BA19" w14:textId="77777777" w:rsidR="0086103F" w:rsidRDefault="0086103F" w:rsidP="00E3163C">
            <w:pPr>
              <w:pStyle w:val="TableParagraph"/>
              <w:rPr>
                <w:b/>
                <w:sz w:val="21"/>
              </w:rPr>
            </w:pPr>
          </w:p>
          <w:p w14:paraId="248B2A40" w14:textId="77777777" w:rsidR="0086103F" w:rsidRDefault="0086103F" w:rsidP="00E3163C">
            <w:pPr>
              <w:pStyle w:val="TableParagraph"/>
              <w:ind w:left="709"/>
              <w:rPr>
                <w:b/>
              </w:rPr>
            </w:pPr>
            <w:r>
              <w:rPr>
                <w:b/>
                <w:color w:val="FFFFFF"/>
              </w:rPr>
              <w:t>Estimated impact</w:t>
            </w:r>
          </w:p>
        </w:tc>
        <w:tc>
          <w:tcPr>
            <w:tcW w:w="1195" w:type="dxa"/>
            <w:shd w:val="clear" w:color="auto" w:fill="347085"/>
          </w:tcPr>
          <w:p w14:paraId="09E09293" w14:textId="77777777" w:rsidR="0086103F" w:rsidRDefault="0086103F" w:rsidP="00E3163C">
            <w:pPr>
              <w:pStyle w:val="TableParagraph"/>
              <w:spacing w:before="8"/>
              <w:rPr>
                <w:b/>
              </w:rPr>
            </w:pPr>
          </w:p>
          <w:p w14:paraId="0763C329" w14:textId="77777777" w:rsidR="0086103F" w:rsidRDefault="0086103F" w:rsidP="00E3163C">
            <w:pPr>
              <w:pStyle w:val="TableParagraph"/>
              <w:ind w:left="84" w:right="77"/>
              <w:jc w:val="center"/>
              <w:rPr>
                <w:b/>
              </w:rPr>
            </w:pPr>
            <w:r>
              <w:rPr>
                <w:b/>
                <w:color w:val="FFFFFF"/>
              </w:rPr>
              <w:t>Cost</w:t>
            </w:r>
          </w:p>
        </w:tc>
        <w:tc>
          <w:tcPr>
            <w:tcW w:w="2396" w:type="dxa"/>
            <w:shd w:val="clear" w:color="auto" w:fill="347085"/>
          </w:tcPr>
          <w:p w14:paraId="1942A063" w14:textId="77777777" w:rsidR="0086103F" w:rsidRDefault="0086103F" w:rsidP="00E3163C">
            <w:pPr>
              <w:pStyle w:val="TableParagraph"/>
              <w:spacing w:before="8"/>
              <w:rPr>
                <w:b/>
              </w:rPr>
            </w:pPr>
          </w:p>
          <w:p w14:paraId="2C0FBB0D" w14:textId="77777777" w:rsidR="0086103F" w:rsidRDefault="0086103F" w:rsidP="00E3163C">
            <w:pPr>
              <w:pStyle w:val="TableParagraph"/>
              <w:ind w:left="700"/>
              <w:rPr>
                <w:b/>
              </w:rPr>
            </w:pPr>
            <w:r>
              <w:rPr>
                <w:b/>
                <w:color w:val="FFFFFF"/>
              </w:rPr>
              <w:t>Staff lead</w:t>
            </w:r>
          </w:p>
        </w:tc>
        <w:tc>
          <w:tcPr>
            <w:tcW w:w="3817" w:type="dxa"/>
            <w:shd w:val="clear" w:color="auto" w:fill="347085"/>
          </w:tcPr>
          <w:p w14:paraId="7287A754" w14:textId="77777777" w:rsidR="0086103F" w:rsidRDefault="0086103F" w:rsidP="00E3163C">
            <w:pPr>
              <w:pStyle w:val="TableParagraph"/>
              <w:spacing w:before="8"/>
              <w:rPr>
                <w:b/>
              </w:rPr>
            </w:pPr>
          </w:p>
          <w:p w14:paraId="592B37E7" w14:textId="77777777" w:rsidR="0086103F" w:rsidRDefault="0086103F" w:rsidP="00E3163C">
            <w:pPr>
              <w:pStyle w:val="TableParagraph"/>
              <w:ind w:left="1317" w:right="1313"/>
              <w:jc w:val="center"/>
              <w:rPr>
                <w:b/>
              </w:rPr>
            </w:pPr>
            <w:r>
              <w:rPr>
                <w:b/>
                <w:color w:val="FFFFFF"/>
              </w:rPr>
              <w:t>Comments</w:t>
            </w:r>
          </w:p>
        </w:tc>
      </w:tr>
      <w:tr w:rsidR="0086103F" w14:paraId="350DE933" w14:textId="77777777" w:rsidTr="00443C40">
        <w:trPr>
          <w:trHeight w:val="1077"/>
        </w:trPr>
        <w:tc>
          <w:tcPr>
            <w:tcW w:w="1839" w:type="dxa"/>
            <w:vAlign w:val="center"/>
          </w:tcPr>
          <w:p w14:paraId="7A8FCEAA" w14:textId="77777777" w:rsidR="0086103F" w:rsidRPr="00A46FA4" w:rsidRDefault="00A46FA4" w:rsidP="00443C40">
            <w:pPr>
              <w:pStyle w:val="TableParagraph"/>
              <w:spacing w:before="120"/>
              <w:ind w:left="107" w:right="111"/>
              <w:jc w:val="center"/>
              <w:rPr>
                <w:sz w:val="18"/>
              </w:rPr>
            </w:pPr>
            <w:r>
              <w:rPr>
                <w:sz w:val="18"/>
              </w:rPr>
              <w:t>Purchase intervention resources</w:t>
            </w:r>
          </w:p>
        </w:tc>
        <w:tc>
          <w:tcPr>
            <w:tcW w:w="2552" w:type="dxa"/>
            <w:vAlign w:val="center"/>
          </w:tcPr>
          <w:p w14:paraId="79F839A1" w14:textId="77777777" w:rsidR="0086103F" w:rsidRPr="00A46FA4" w:rsidRDefault="00A46FA4" w:rsidP="00443C40">
            <w:pPr>
              <w:pStyle w:val="TableParagraph"/>
              <w:spacing w:before="120" w:line="276" w:lineRule="auto"/>
              <w:ind w:left="107" w:right="202"/>
              <w:jc w:val="center"/>
              <w:rPr>
                <w:sz w:val="18"/>
              </w:rPr>
            </w:pPr>
            <w:r>
              <w:rPr>
                <w:sz w:val="18"/>
              </w:rPr>
              <w:t>Intervention resources to be used across the school to support improving attainment and progress.</w:t>
            </w:r>
          </w:p>
        </w:tc>
        <w:tc>
          <w:tcPr>
            <w:tcW w:w="3243" w:type="dxa"/>
            <w:vAlign w:val="center"/>
          </w:tcPr>
          <w:p w14:paraId="42C7C8A7" w14:textId="77777777" w:rsidR="0086103F" w:rsidRPr="00A46FA4" w:rsidRDefault="00A46FA4" w:rsidP="00443C40">
            <w:pPr>
              <w:pStyle w:val="TableParagraph"/>
              <w:spacing w:before="121" w:line="276" w:lineRule="auto"/>
              <w:ind w:left="107" w:right="111"/>
              <w:jc w:val="center"/>
              <w:rPr>
                <w:sz w:val="18"/>
              </w:rPr>
            </w:pPr>
            <w:r>
              <w:rPr>
                <w:sz w:val="18"/>
              </w:rPr>
              <w:t>For targeted children to make progress based on their starting points in their current year groups.</w:t>
            </w:r>
          </w:p>
        </w:tc>
        <w:tc>
          <w:tcPr>
            <w:tcW w:w="1195" w:type="dxa"/>
            <w:vAlign w:val="center"/>
          </w:tcPr>
          <w:p w14:paraId="05698F8E" w14:textId="77777777" w:rsidR="0086103F" w:rsidRPr="00A46FA4" w:rsidRDefault="00A46FA4" w:rsidP="00443C40">
            <w:pPr>
              <w:pStyle w:val="TableParagraph"/>
              <w:spacing w:before="154"/>
              <w:ind w:left="88" w:right="77"/>
              <w:jc w:val="center"/>
              <w:rPr>
                <w:sz w:val="18"/>
              </w:rPr>
            </w:pPr>
            <w:r w:rsidRPr="00A46FA4">
              <w:rPr>
                <w:sz w:val="18"/>
              </w:rPr>
              <w:t>£</w:t>
            </w:r>
            <w:r w:rsidR="008E688B">
              <w:rPr>
                <w:sz w:val="18"/>
              </w:rPr>
              <w:t>400</w:t>
            </w:r>
          </w:p>
        </w:tc>
        <w:tc>
          <w:tcPr>
            <w:tcW w:w="2396" w:type="dxa"/>
            <w:vAlign w:val="center"/>
          </w:tcPr>
          <w:p w14:paraId="3DB4E8BE" w14:textId="77777777" w:rsidR="0086103F" w:rsidRPr="00A46FA4" w:rsidRDefault="00A46FA4" w:rsidP="00443C40">
            <w:pPr>
              <w:pStyle w:val="TableParagraph"/>
              <w:ind w:left="107" w:right="139"/>
              <w:jc w:val="center"/>
              <w:rPr>
                <w:sz w:val="18"/>
              </w:rPr>
            </w:pPr>
            <w:r>
              <w:rPr>
                <w:sz w:val="18"/>
              </w:rPr>
              <w:t>Lizzie Russell</w:t>
            </w:r>
          </w:p>
        </w:tc>
        <w:tc>
          <w:tcPr>
            <w:tcW w:w="3817" w:type="dxa"/>
            <w:vAlign w:val="center"/>
          </w:tcPr>
          <w:p w14:paraId="605196AA" w14:textId="7E320F87" w:rsidR="0086103F" w:rsidRPr="00A46FA4" w:rsidRDefault="007E34F8" w:rsidP="00443C40">
            <w:pPr>
              <w:pStyle w:val="TableParagraph"/>
              <w:spacing w:before="120"/>
              <w:ind w:left="107" w:right="126"/>
              <w:jc w:val="center"/>
              <w:rPr>
                <w:sz w:val="18"/>
              </w:rPr>
            </w:pPr>
            <w:r>
              <w:rPr>
                <w:sz w:val="18"/>
              </w:rPr>
              <w:t>Resources were purchased and targeted children made progress in line with their starting points</w:t>
            </w:r>
          </w:p>
        </w:tc>
      </w:tr>
      <w:tr w:rsidR="00A46FA4" w14:paraId="218D3C9B" w14:textId="77777777" w:rsidTr="00443C40">
        <w:trPr>
          <w:trHeight w:val="1077"/>
        </w:trPr>
        <w:tc>
          <w:tcPr>
            <w:tcW w:w="1839" w:type="dxa"/>
            <w:vAlign w:val="center"/>
          </w:tcPr>
          <w:p w14:paraId="71B82383" w14:textId="77777777" w:rsidR="00A46FA4" w:rsidRPr="00A46FA4" w:rsidRDefault="00A46FA4" w:rsidP="00443C40">
            <w:pPr>
              <w:pStyle w:val="TableParagraph"/>
              <w:spacing w:before="120"/>
              <w:ind w:left="107" w:right="111"/>
              <w:jc w:val="center"/>
              <w:rPr>
                <w:sz w:val="18"/>
              </w:rPr>
            </w:pPr>
            <w:r>
              <w:rPr>
                <w:sz w:val="18"/>
              </w:rPr>
              <w:t>Beanstalk Reading Intervention</w:t>
            </w:r>
          </w:p>
        </w:tc>
        <w:tc>
          <w:tcPr>
            <w:tcW w:w="2552" w:type="dxa"/>
            <w:vAlign w:val="center"/>
          </w:tcPr>
          <w:p w14:paraId="40375E90" w14:textId="77777777" w:rsidR="00A46FA4" w:rsidRPr="00A46FA4" w:rsidRDefault="00443C40" w:rsidP="00443C40">
            <w:pPr>
              <w:pStyle w:val="TableParagraph"/>
              <w:spacing w:before="120" w:line="276" w:lineRule="auto"/>
              <w:ind w:left="107" w:right="202"/>
              <w:jc w:val="center"/>
              <w:rPr>
                <w:sz w:val="18"/>
              </w:rPr>
            </w:pPr>
            <w:r>
              <w:rPr>
                <w:sz w:val="18"/>
              </w:rPr>
              <w:t xml:space="preserve">Reading intervention to be used to improve reading fluency and comprehension in targeted Year 6 children. </w:t>
            </w:r>
          </w:p>
        </w:tc>
        <w:tc>
          <w:tcPr>
            <w:tcW w:w="3243" w:type="dxa"/>
            <w:vAlign w:val="center"/>
          </w:tcPr>
          <w:p w14:paraId="27338B76" w14:textId="77777777" w:rsidR="00A46FA4" w:rsidRPr="00A46FA4" w:rsidRDefault="00443C40" w:rsidP="00443C40">
            <w:pPr>
              <w:pStyle w:val="TableParagraph"/>
              <w:spacing w:before="121" w:line="276" w:lineRule="auto"/>
              <w:ind w:left="107" w:right="111"/>
              <w:jc w:val="center"/>
              <w:rPr>
                <w:sz w:val="18"/>
              </w:rPr>
            </w:pPr>
            <w:r>
              <w:rPr>
                <w:sz w:val="18"/>
                <w:szCs w:val="18"/>
              </w:rPr>
              <w:t>A higher percentage of children achieving the expected level in the KS2 SATs</w:t>
            </w:r>
          </w:p>
        </w:tc>
        <w:tc>
          <w:tcPr>
            <w:tcW w:w="1195" w:type="dxa"/>
            <w:vAlign w:val="center"/>
          </w:tcPr>
          <w:p w14:paraId="7F79FCD7" w14:textId="77777777" w:rsidR="00A46FA4" w:rsidRPr="00A46FA4" w:rsidRDefault="00443C40" w:rsidP="00443C40">
            <w:pPr>
              <w:pStyle w:val="TableParagraph"/>
              <w:spacing w:before="154"/>
              <w:ind w:left="88" w:right="77"/>
              <w:jc w:val="center"/>
              <w:rPr>
                <w:sz w:val="18"/>
              </w:rPr>
            </w:pPr>
            <w:r>
              <w:rPr>
                <w:sz w:val="18"/>
              </w:rPr>
              <w:t>£600</w:t>
            </w:r>
          </w:p>
        </w:tc>
        <w:tc>
          <w:tcPr>
            <w:tcW w:w="2396" w:type="dxa"/>
            <w:vAlign w:val="center"/>
          </w:tcPr>
          <w:p w14:paraId="05E5AF2F" w14:textId="77777777" w:rsidR="00A46FA4" w:rsidRPr="00A46FA4" w:rsidRDefault="00443C40" w:rsidP="00443C40">
            <w:pPr>
              <w:pStyle w:val="TableParagraph"/>
              <w:ind w:left="107" w:right="139"/>
              <w:jc w:val="center"/>
              <w:rPr>
                <w:sz w:val="18"/>
              </w:rPr>
            </w:pPr>
            <w:r>
              <w:rPr>
                <w:sz w:val="18"/>
              </w:rPr>
              <w:t>Oliver Slack</w:t>
            </w:r>
          </w:p>
        </w:tc>
        <w:tc>
          <w:tcPr>
            <w:tcW w:w="3817" w:type="dxa"/>
            <w:vAlign w:val="center"/>
          </w:tcPr>
          <w:p w14:paraId="577E40EA" w14:textId="624BD22B" w:rsidR="00A46FA4" w:rsidRPr="00A46FA4" w:rsidRDefault="000A057A" w:rsidP="00443C40">
            <w:pPr>
              <w:pStyle w:val="TableParagraph"/>
              <w:spacing w:before="120"/>
              <w:ind w:left="107" w:right="126"/>
              <w:jc w:val="center"/>
              <w:rPr>
                <w:sz w:val="18"/>
              </w:rPr>
            </w:pPr>
            <w:r>
              <w:rPr>
                <w:sz w:val="18"/>
                <w:szCs w:val="18"/>
              </w:rPr>
              <w:t xml:space="preserve">Although reading outcomes were below those of national, the Year 6 children achieved better in reading than they did in </w:t>
            </w:r>
            <w:proofErr w:type="spellStart"/>
            <w:r>
              <w:rPr>
                <w:sz w:val="18"/>
                <w:szCs w:val="18"/>
              </w:rPr>
              <w:t>maths</w:t>
            </w:r>
            <w:proofErr w:type="spellEnd"/>
            <w:r>
              <w:rPr>
                <w:sz w:val="18"/>
                <w:szCs w:val="18"/>
              </w:rPr>
              <w:t xml:space="preserve"> and writing. A higher % of children also achieved at GDS in reading than in the other subject areas</w:t>
            </w:r>
          </w:p>
        </w:tc>
      </w:tr>
      <w:tr w:rsidR="00A46FA4" w14:paraId="5E6B8CFB" w14:textId="77777777" w:rsidTr="00443C40">
        <w:trPr>
          <w:trHeight w:val="1077"/>
        </w:trPr>
        <w:tc>
          <w:tcPr>
            <w:tcW w:w="1839" w:type="dxa"/>
            <w:vAlign w:val="center"/>
          </w:tcPr>
          <w:p w14:paraId="425AD9DB" w14:textId="77777777" w:rsidR="00A46FA4" w:rsidRPr="00A46FA4" w:rsidRDefault="00202FFA" w:rsidP="00443C40">
            <w:pPr>
              <w:pStyle w:val="TableParagraph"/>
              <w:spacing w:before="120"/>
              <w:ind w:left="107" w:right="111"/>
              <w:jc w:val="center"/>
              <w:rPr>
                <w:sz w:val="18"/>
              </w:rPr>
            </w:pPr>
            <w:r>
              <w:rPr>
                <w:sz w:val="18"/>
              </w:rPr>
              <w:t xml:space="preserve">ELSA Support </w:t>
            </w:r>
          </w:p>
        </w:tc>
        <w:tc>
          <w:tcPr>
            <w:tcW w:w="2552" w:type="dxa"/>
            <w:vAlign w:val="center"/>
          </w:tcPr>
          <w:p w14:paraId="32646E57" w14:textId="77777777" w:rsidR="00A46FA4" w:rsidRPr="00A46FA4" w:rsidRDefault="0079021B" w:rsidP="00443C40">
            <w:pPr>
              <w:pStyle w:val="TableParagraph"/>
              <w:spacing w:before="120" w:line="276" w:lineRule="auto"/>
              <w:ind w:left="107" w:right="202"/>
              <w:jc w:val="center"/>
              <w:rPr>
                <w:sz w:val="18"/>
              </w:rPr>
            </w:pPr>
            <w:r>
              <w:rPr>
                <w:sz w:val="18"/>
              </w:rPr>
              <w:t>ELSA intervention to target children who particular social and personal anxiety needs</w:t>
            </w:r>
          </w:p>
        </w:tc>
        <w:tc>
          <w:tcPr>
            <w:tcW w:w="3243" w:type="dxa"/>
            <w:vAlign w:val="center"/>
          </w:tcPr>
          <w:p w14:paraId="51E9D9E5" w14:textId="77777777" w:rsidR="00A46FA4" w:rsidRPr="00A46FA4" w:rsidRDefault="0079021B" w:rsidP="00443C40">
            <w:pPr>
              <w:pStyle w:val="TableParagraph"/>
              <w:spacing w:before="121" w:line="276" w:lineRule="auto"/>
              <w:ind w:left="107" w:right="111"/>
              <w:jc w:val="center"/>
              <w:rPr>
                <w:sz w:val="18"/>
              </w:rPr>
            </w:pPr>
            <w:r>
              <w:rPr>
                <w:sz w:val="18"/>
              </w:rPr>
              <w:t>For children to show improved mental health and wellbeing.</w:t>
            </w:r>
          </w:p>
        </w:tc>
        <w:tc>
          <w:tcPr>
            <w:tcW w:w="1195" w:type="dxa"/>
            <w:vAlign w:val="center"/>
          </w:tcPr>
          <w:p w14:paraId="1358FB50" w14:textId="77777777" w:rsidR="00A46FA4" w:rsidRPr="00A46FA4" w:rsidRDefault="00202FFA" w:rsidP="00443C40">
            <w:pPr>
              <w:pStyle w:val="TableParagraph"/>
              <w:spacing w:before="154"/>
              <w:ind w:left="88" w:right="77"/>
              <w:jc w:val="center"/>
              <w:rPr>
                <w:sz w:val="18"/>
              </w:rPr>
            </w:pPr>
            <w:r>
              <w:rPr>
                <w:sz w:val="18"/>
              </w:rPr>
              <w:t>£186</w:t>
            </w:r>
          </w:p>
        </w:tc>
        <w:tc>
          <w:tcPr>
            <w:tcW w:w="2396" w:type="dxa"/>
            <w:vAlign w:val="center"/>
          </w:tcPr>
          <w:p w14:paraId="57ADECB9" w14:textId="77777777" w:rsidR="00A46FA4" w:rsidRDefault="00443C40" w:rsidP="00443C40">
            <w:pPr>
              <w:pStyle w:val="TableParagraph"/>
              <w:ind w:left="107" w:right="139"/>
              <w:jc w:val="center"/>
              <w:rPr>
                <w:sz w:val="18"/>
              </w:rPr>
            </w:pPr>
            <w:r>
              <w:rPr>
                <w:sz w:val="18"/>
              </w:rPr>
              <w:t>Lizzie Russell</w:t>
            </w:r>
          </w:p>
          <w:p w14:paraId="465F6C0B" w14:textId="77777777" w:rsidR="00443C40" w:rsidRPr="00A46FA4" w:rsidRDefault="00202FFA" w:rsidP="00443C40">
            <w:pPr>
              <w:pStyle w:val="TableParagraph"/>
              <w:ind w:left="107" w:right="139"/>
              <w:jc w:val="center"/>
              <w:rPr>
                <w:sz w:val="18"/>
              </w:rPr>
            </w:pPr>
            <w:r>
              <w:rPr>
                <w:sz w:val="18"/>
              </w:rPr>
              <w:t>Tracey Cavell</w:t>
            </w:r>
          </w:p>
        </w:tc>
        <w:tc>
          <w:tcPr>
            <w:tcW w:w="3817" w:type="dxa"/>
            <w:vAlign w:val="center"/>
          </w:tcPr>
          <w:p w14:paraId="55C0BEFB" w14:textId="2B79A7FF" w:rsidR="00A46FA4" w:rsidRPr="00A46FA4" w:rsidRDefault="000A057A" w:rsidP="00443C40">
            <w:pPr>
              <w:pStyle w:val="TableParagraph"/>
              <w:spacing w:before="120"/>
              <w:ind w:left="107" w:right="126"/>
              <w:jc w:val="center"/>
              <w:rPr>
                <w:sz w:val="18"/>
              </w:rPr>
            </w:pPr>
            <w:r>
              <w:rPr>
                <w:sz w:val="18"/>
              </w:rPr>
              <w:t>Attendance improved for targeted children and there was a noticeable improvement in their ability to focus in class</w:t>
            </w:r>
          </w:p>
        </w:tc>
      </w:tr>
      <w:tr w:rsidR="007D711B" w14:paraId="34AD79CC" w14:textId="77777777" w:rsidTr="00443C40">
        <w:trPr>
          <w:trHeight w:val="1077"/>
        </w:trPr>
        <w:tc>
          <w:tcPr>
            <w:tcW w:w="1839" w:type="dxa"/>
            <w:vAlign w:val="center"/>
          </w:tcPr>
          <w:p w14:paraId="5F0C654E" w14:textId="77777777" w:rsidR="007D711B" w:rsidRDefault="007D711B" w:rsidP="00443C40">
            <w:pPr>
              <w:pStyle w:val="TableParagraph"/>
              <w:spacing w:before="120"/>
              <w:ind w:left="107" w:right="111"/>
              <w:jc w:val="center"/>
              <w:rPr>
                <w:sz w:val="18"/>
              </w:rPr>
            </w:pPr>
            <w:r>
              <w:rPr>
                <w:sz w:val="18"/>
              </w:rPr>
              <w:t xml:space="preserve">Mindfulness </w:t>
            </w:r>
          </w:p>
        </w:tc>
        <w:tc>
          <w:tcPr>
            <w:tcW w:w="2552" w:type="dxa"/>
            <w:vAlign w:val="center"/>
          </w:tcPr>
          <w:p w14:paraId="79973F4B" w14:textId="77777777" w:rsidR="007D711B" w:rsidRDefault="007D711B" w:rsidP="00443C40">
            <w:pPr>
              <w:pStyle w:val="TableParagraph"/>
              <w:spacing w:before="120" w:line="276" w:lineRule="auto"/>
              <w:ind w:left="107" w:right="202"/>
              <w:jc w:val="center"/>
              <w:rPr>
                <w:sz w:val="18"/>
              </w:rPr>
            </w:pPr>
            <w:r>
              <w:rPr>
                <w:sz w:val="18"/>
              </w:rPr>
              <w:t xml:space="preserve">Purchase 2 </w:t>
            </w:r>
            <w:r w:rsidR="002E7656">
              <w:rPr>
                <w:sz w:val="18"/>
              </w:rPr>
              <w:t>six-week</w:t>
            </w:r>
            <w:r>
              <w:rPr>
                <w:sz w:val="18"/>
              </w:rPr>
              <w:t xml:space="preserve"> mindfulness courses to be delivered to Year 4 and 5</w:t>
            </w:r>
          </w:p>
        </w:tc>
        <w:tc>
          <w:tcPr>
            <w:tcW w:w="3243" w:type="dxa"/>
            <w:vAlign w:val="center"/>
          </w:tcPr>
          <w:p w14:paraId="3A6417E8" w14:textId="77777777" w:rsidR="007D711B" w:rsidRPr="00443C40" w:rsidRDefault="007D711B" w:rsidP="00443C40">
            <w:pPr>
              <w:pStyle w:val="TableParagraph"/>
              <w:ind w:left="108" w:right="113"/>
              <w:jc w:val="center"/>
              <w:rPr>
                <w:sz w:val="18"/>
              </w:rPr>
            </w:pPr>
            <w:r>
              <w:rPr>
                <w:sz w:val="18"/>
              </w:rPr>
              <w:t>For children to show improved mental health and wellbeing.</w:t>
            </w:r>
          </w:p>
        </w:tc>
        <w:tc>
          <w:tcPr>
            <w:tcW w:w="1195" w:type="dxa"/>
            <w:vAlign w:val="center"/>
          </w:tcPr>
          <w:p w14:paraId="2CF5FC45" w14:textId="77777777" w:rsidR="007D711B" w:rsidRDefault="007D711B" w:rsidP="00443C40">
            <w:pPr>
              <w:pStyle w:val="TableParagraph"/>
              <w:spacing w:before="154"/>
              <w:ind w:left="88" w:right="77"/>
              <w:jc w:val="center"/>
              <w:rPr>
                <w:sz w:val="18"/>
              </w:rPr>
            </w:pPr>
            <w:r>
              <w:rPr>
                <w:sz w:val="18"/>
              </w:rPr>
              <w:t>£900</w:t>
            </w:r>
          </w:p>
        </w:tc>
        <w:tc>
          <w:tcPr>
            <w:tcW w:w="2396" w:type="dxa"/>
            <w:vAlign w:val="center"/>
          </w:tcPr>
          <w:p w14:paraId="73DBA680" w14:textId="77777777" w:rsidR="007D711B" w:rsidRDefault="007D711B" w:rsidP="007D711B">
            <w:pPr>
              <w:pStyle w:val="TableParagraph"/>
              <w:ind w:left="107" w:right="139"/>
              <w:jc w:val="center"/>
              <w:rPr>
                <w:sz w:val="18"/>
              </w:rPr>
            </w:pPr>
            <w:r>
              <w:rPr>
                <w:sz w:val="18"/>
              </w:rPr>
              <w:t>Jane Wright</w:t>
            </w:r>
          </w:p>
        </w:tc>
        <w:tc>
          <w:tcPr>
            <w:tcW w:w="3817" w:type="dxa"/>
            <w:vAlign w:val="center"/>
          </w:tcPr>
          <w:p w14:paraId="4C8F689F" w14:textId="5829D661" w:rsidR="007D711B" w:rsidRPr="00A46FA4" w:rsidRDefault="000A057A" w:rsidP="00443C40">
            <w:pPr>
              <w:pStyle w:val="TableParagraph"/>
              <w:spacing w:before="120"/>
              <w:ind w:left="107" w:right="126"/>
              <w:jc w:val="center"/>
              <w:rPr>
                <w:sz w:val="18"/>
              </w:rPr>
            </w:pPr>
            <w:r>
              <w:rPr>
                <w:sz w:val="18"/>
              </w:rPr>
              <w:t>Despite the COVID-related challenges that the children faced, it was noticeable that resilience from these Year Groups in particular improved throughout the year</w:t>
            </w:r>
          </w:p>
        </w:tc>
      </w:tr>
    </w:tbl>
    <w:p w14:paraId="7E265F5F" w14:textId="77777777" w:rsidR="0086103F" w:rsidRDefault="0086103F" w:rsidP="0086103F"/>
    <w:p w14:paraId="2125BEAB" w14:textId="77777777" w:rsidR="0086103F" w:rsidRPr="0086103F" w:rsidRDefault="0086103F" w:rsidP="0086103F"/>
    <w:tbl>
      <w:tblPr>
        <w:tblpPr w:leftFromText="180" w:rightFromText="180" w:vertAnchor="text" w:horzAnchor="margin"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39"/>
        <w:gridCol w:w="7374"/>
      </w:tblGrid>
      <w:tr w:rsidR="0086103F" w14:paraId="0128FD24" w14:textId="77777777" w:rsidTr="0086103F">
        <w:trPr>
          <w:trHeight w:val="866"/>
        </w:trPr>
        <w:tc>
          <w:tcPr>
            <w:tcW w:w="7939" w:type="dxa"/>
            <w:shd w:val="clear" w:color="auto" w:fill="347085"/>
          </w:tcPr>
          <w:p w14:paraId="4010630A" w14:textId="77777777" w:rsidR="0086103F" w:rsidRDefault="0086103F" w:rsidP="0086103F">
            <w:pPr>
              <w:pStyle w:val="TableParagraph"/>
              <w:spacing w:before="8"/>
              <w:rPr>
                <w:sz w:val="26"/>
              </w:rPr>
            </w:pPr>
          </w:p>
          <w:p w14:paraId="4FB443F5" w14:textId="77777777" w:rsidR="0086103F" w:rsidRDefault="0086103F" w:rsidP="0086103F">
            <w:pPr>
              <w:pStyle w:val="TableParagraph"/>
              <w:ind w:right="90"/>
              <w:jc w:val="right"/>
              <w:rPr>
                <w:b/>
              </w:rPr>
            </w:pPr>
            <w:r>
              <w:rPr>
                <w:b/>
                <w:color w:val="FFFFFF"/>
              </w:rPr>
              <w:t>Total spend:</w:t>
            </w:r>
          </w:p>
        </w:tc>
        <w:tc>
          <w:tcPr>
            <w:tcW w:w="7374" w:type="dxa"/>
          </w:tcPr>
          <w:p w14:paraId="519FF93A" w14:textId="77777777" w:rsidR="0086103F" w:rsidRDefault="005B0610" w:rsidP="0086103F">
            <w:pPr>
              <w:pStyle w:val="TableParagraph"/>
              <w:spacing w:before="120"/>
              <w:ind w:left="109"/>
              <w:rPr>
                <w:b/>
              </w:rPr>
            </w:pPr>
            <w:r>
              <w:rPr>
                <w:b/>
              </w:rPr>
              <w:t>£</w:t>
            </w:r>
            <w:r w:rsidR="008E688B">
              <w:rPr>
                <w:b/>
              </w:rPr>
              <w:t>2086</w:t>
            </w:r>
          </w:p>
        </w:tc>
      </w:tr>
    </w:tbl>
    <w:p w14:paraId="1C84041B" w14:textId="77777777" w:rsidR="0086103F" w:rsidRPr="0086103F" w:rsidRDefault="0086103F" w:rsidP="0086103F"/>
    <w:sectPr w:rsidR="0086103F" w:rsidRPr="0086103F">
      <w:pgSz w:w="16840" w:h="11910" w:orient="landscape"/>
      <w:pgMar w:top="1100" w:right="640" w:bottom="400" w:left="640" w:header="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AFE62" w14:textId="77777777" w:rsidR="00E3163C" w:rsidRDefault="00E3163C">
      <w:r>
        <w:separator/>
      </w:r>
    </w:p>
  </w:endnote>
  <w:endnote w:type="continuationSeparator" w:id="0">
    <w:p w14:paraId="303DD835" w14:textId="77777777" w:rsidR="00E3163C" w:rsidRDefault="00E3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1567" w14:textId="77777777" w:rsidR="00E3163C" w:rsidRDefault="00E3163C">
    <w:pPr>
      <w:pStyle w:val="Body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DB22" w14:textId="77777777" w:rsidR="00E3163C" w:rsidRDefault="00E3163C">
      <w:r>
        <w:separator/>
      </w:r>
    </w:p>
  </w:footnote>
  <w:footnote w:type="continuationSeparator" w:id="0">
    <w:p w14:paraId="32E6AB00" w14:textId="77777777" w:rsidR="00E3163C" w:rsidRDefault="00E3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9F"/>
    <w:rsid w:val="000A057A"/>
    <w:rsid w:val="000B69B4"/>
    <w:rsid w:val="000E4EC0"/>
    <w:rsid w:val="00202FFA"/>
    <w:rsid w:val="00232751"/>
    <w:rsid w:val="002E7656"/>
    <w:rsid w:val="00324882"/>
    <w:rsid w:val="003B3B74"/>
    <w:rsid w:val="003F2E02"/>
    <w:rsid w:val="00425F0F"/>
    <w:rsid w:val="00427F9D"/>
    <w:rsid w:val="00443C40"/>
    <w:rsid w:val="004D3FDF"/>
    <w:rsid w:val="00597127"/>
    <w:rsid w:val="005A7C9F"/>
    <w:rsid w:val="005B0610"/>
    <w:rsid w:val="00631059"/>
    <w:rsid w:val="00644ADB"/>
    <w:rsid w:val="0079021B"/>
    <w:rsid w:val="007D711B"/>
    <w:rsid w:val="007E34F8"/>
    <w:rsid w:val="0086103F"/>
    <w:rsid w:val="0086673F"/>
    <w:rsid w:val="008D65A8"/>
    <w:rsid w:val="008E688B"/>
    <w:rsid w:val="009B38FF"/>
    <w:rsid w:val="009D3481"/>
    <w:rsid w:val="00A46FA4"/>
    <w:rsid w:val="00CF21AF"/>
    <w:rsid w:val="00D265F8"/>
    <w:rsid w:val="00D65030"/>
    <w:rsid w:val="00D943FD"/>
    <w:rsid w:val="00E109E8"/>
    <w:rsid w:val="00E30613"/>
    <w:rsid w:val="00E3163C"/>
    <w:rsid w:val="00F24374"/>
    <w:rsid w:val="00F30629"/>
    <w:rsid w:val="00F85553"/>
    <w:rsid w:val="00FC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BFE7"/>
  <w15:docId w15:val="{B0A0BD23-95DD-4883-93F2-416740F6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8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65A8"/>
    <w:pPr>
      <w:tabs>
        <w:tab w:val="center" w:pos="4513"/>
        <w:tab w:val="right" w:pos="9026"/>
      </w:tabs>
    </w:pPr>
  </w:style>
  <w:style w:type="character" w:customStyle="1" w:styleId="HeaderChar">
    <w:name w:val="Header Char"/>
    <w:basedOn w:val="DefaultParagraphFont"/>
    <w:link w:val="Header"/>
    <w:uiPriority w:val="99"/>
    <w:rsid w:val="008D65A8"/>
    <w:rPr>
      <w:rFonts w:ascii="Arial" w:eastAsia="Arial" w:hAnsi="Arial" w:cs="Arial"/>
    </w:rPr>
  </w:style>
  <w:style w:type="paragraph" w:styleId="Footer">
    <w:name w:val="footer"/>
    <w:basedOn w:val="Normal"/>
    <w:link w:val="FooterChar"/>
    <w:uiPriority w:val="99"/>
    <w:unhideWhenUsed/>
    <w:rsid w:val="008D65A8"/>
    <w:pPr>
      <w:tabs>
        <w:tab w:val="center" w:pos="4513"/>
        <w:tab w:val="right" w:pos="9026"/>
      </w:tabs>
    </w:pPr>
  </w:style>
  <w:style w:type="character" w:customStyle="1" w:styleId="FooterChar">
    <w:name w:val="Footer Char"/>
    <w:basedOn w:val="DefaultParagraphFont"/>
    <w:link w:val="Footer"/>
    <w:uiPriority w:val="99"/>
    <w:rsid w:val="008D65A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4D5F4810D374CB7F79262745BA229" ma:contentTypeVersion="17" ma:contentTypeDescription="Create a new document." ma:contentTypeScope="" ma:versionID="ce389069e8bf5b849a74d34857aac009">
  <xsd:schema xmlns:xsd="http://www.w3.org/2001/XMLSchema" xmlns:xs="http://www.w3.org/2001/XMLSchema" xmlns:p="http://schemas.microsoft.com/office/2006/metadata/properties" xmlns:ns3="88c38c7a-543d-4d3e-828a-f00ae7d904c3" xmlns:ns4="d39208c8-3092-4ef6-afd3-548c8be0a278" targetNamespace="http://schemas.microsoft.com/office/2006/metadata/properties" ma:root="true" ma:fieldsID="bcbfc8b5dac3e70d6d1fe6ace432dcb8" ns3:_="" ns4:_="">
    <xsd:import namespace="88c38c7a-543d-4d3e-828a-f00ae7d904c3"/>
    <xsd:import namespace="d39208c8-3092-4ef6-afd3-548c8be0a2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c7a-543d-4d3e-828a-f00ae7d90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208c8-3092-4ef6-afd3-548c8be0a27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8c38c7a-543d-4d3e-828a-f00ae7d904c3" xsi:nil="true"/>
  </documentManagement>
</p:properties>
</file>

<file path=customXml/itemProps1.xml><?xml version="1.0" encoding="utf-8"?>
<ds:datastoreItem xmlns:ds="http://schemas.openxmlformats.org/officeDocument/2006/customXml" ds:itemID="{49509986-703D-4EDD-B9C0-A4A84B3A1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8c7a-543d-4d3e-828a-f00ae7d904c3"/>
    <ds:schemaRef ds:uri="d39208c8-3092-4ef6-afd3-548c8be0a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F25CD-7B64-48B0-BEB1-0183BDBE6C57}">
  <ds:schemaRefs>
    <ds:schemaRef ds:uri="http://schemas.microsoft.com/sharepoint/v3/contenttype/forms"/>
  </ds:schemaRefs>
</ds:datastoreItem>
</file>

<file path=customXml/itemProps3.xml><?xml version="1.0" encoding="utf-8"?>
<ds:datastoreItem xmlns:ds="http://schemas.openxmlformats.org/officeDocument/2006/customXml" ds:itemID="{8B14A4BB-8145-4CAC-B930-452379DB6D2B}">
  <ds:schemaRefs>
    <ds:schemaRef ds:uri="http://purl.org/dc/elements/1.1/"/>
    <ds:schemaRef ds:uri="http://schemas.microsoft.com/office/infopath/2007/PartnerControls"/>
    <ds:schemaRef ds:uri="http://schemas.microsoft.com/office/2006/documentManagement/types"/>
    <ds:schemaRef ds:uri="d39208c8-3092-4ef6-afd3-548c8be0a278"/>
    <ds:schemaRef ds:uri="http://www.w3.org/XML/1998/namespace"/>
    <ds:schemaRef ds:uri="http://schemas.openxmlformats.org/package/2006/metadata/core-properties"/>
    <ds:schemaRef ds:uri="http://purl.org/dc/dcmitype/"/>
    <ds:schemaRef ds:uri="88c38c7a-543d-4d3e-828a-f00ae7d904c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Needham</dc:creator>
  <cp:lastModifiedBy>Elizabeth Russell</cp:lastModifiedBy>
  <cp:revision>2</cp:revision>
  <dcterms:created xsi:type="dcterms:W3CDTF">2023-11-24T08:32:00Z</dcterms:created>
  <dcterms:modified xsi:type="dcterms:W3CDTF">2023-11-24T08:32:00Z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2019</vt:lpwstr>
  </property>
  <property fmtid="{D5CDD505-2E9C-101B-9397-08002B2CF9AE}" pid="4" name="LastSaved">
    <vt:filetime>2021-10-23T00:00:00Z</vt:filetime>
  </property>
  <property fmtid="{D5CDD505-2E9C-101B-9397-08002B2CF9AE}" pid="5" name="ContentTypeId">
    <vt:lpwstr>0x0101000E54D5F4810D374CB7F79262745BA229</vt:lpwstr>
  </property>
</Properties>
</file>